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footer24.xml" ContentType="application/vnd.openxmlformats-officedocument.wordprocessingml.footer+xml"/>
  <Override PartName="/word/footer8.xml" ContentType="application/vnd.openxmlformats-officedocument.wordprocessingml.footer+xml"/>
  <Override PartName="/word/footer10.xml" ContentType="application/vnd.openxmlformats-officedocument.wordprocessingml.footer+xml"/>
  <Override PartName="/word/footer23.xml" ContentType="application/vnd.openxmlformats-officedocument.wordprocessingml.footer+xml"/>
  <Override PartName="/word/footer7.xml" ContentType="application/vnd.openxmlformats-officedocument.wordprocessingml.footer+xml"/>
  <Override PartName="/word/footer21.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oter22.xml" ContentType="application/vnd.openxmlformats-officedocument.wordprocessingml.footer+xml"/>
  <Override PartName="/word/footer6.xml" ContentType="application/vnd.openxmlformats-officedocument.wordprocessingml.footer+xml"/>
  <Override PartName="/word/styles.xml" ContentType="application/vnd.openxmlformats-officedocument.wordprocessingml.styles+xml"/>
  <Override PartName="/word/footer14.xml" ContentType="application/vnd.openxmlformats-officedocument.wordprocessingml.footer+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footer2.xml" ContentType="application/vnd.openxmlformats-officedocument.wordprocessingml.footer+xml"/>
  <Override PartName="/word/footer9.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4.xml" ContentType="application/vnd.openxmlformats-officedocument.wordprocessingml.footer+xml"/>
  <Override PartName="/word/footer20.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54" w:after="0"/>
        <w:ind w:left="1428" w:right="0" w:hanging="0"/>
        <w:jc w:val="left"/>
        <w:rPr>
          <w:b/>
          <w:b/>
          <w:sz w:val="40"/>
        </w:rPr>
      </w:pPr>
      <w:r>
        <w:rPr>
          <w:b/>
          <w:sz w:val="40"/>
        </w:rPr>
        <w:t>PREMIO IBEROAMERICANO 2012</w:t>
      </w:r>
    </w:p>
    <w:p>
      <w:pPr>
        <w:pStyle w:val="TextBody"/>
        <w:rPr>
          <w:b/>
          <w:b/>
          <w:sz w:val="44"/>
        </w:rPr>
      </w:pPr>
      <w:r>
        <w:rPr>
          <w:b/>
          <w:sz w:val="44"/>
        </w:rPr>
      </w:r>
    </w:p>
    <w:p>
      <w:pPr>
        <w:pStyle w:val="TextBody"/>
        <w:rPr>
          <w:b/>
          <w:b/>
          <w:sz w:val="44"/>
        </w:rPr>
      </w:pPr>
      <w:r>
        <w:rPr>
          <w:b/>
          <w:sz w:val="44"/>
        </w:rPr>
      </w:r>
    </w:p>
    <w:p>
      <w:pPr>
        <w:pStyle w:val="TextBody"/>
        <w:rPr>
          <w:b/>
          <w:b/>
          <w:sz w:val="44"/>
        </w:rPr>
      </w:pPr>
      <w:r>
        <w:rPr>
          <w:b/>
          <w:sz w:val="44"/>
        </w:rPr>
      </w:r>
    </w:p>
    <w:p>
      <w:pPr>
        <w:pStyle w:val="TextBody"/>
        <w:rPr>
          <w:b/>
          <w:b/>
          <w:sz w:val="44"/>
        </w:rPr>
      </w:pPr>
      <w:r>
        <w:rPr>
          <w:b/>
          <w:sz w:val="44"/>
        </w:rPr>
      </w:r>
    </w:p>
    <w:p>
      <w:pPr>
        <w:pStyle w:val="TextBody"/>
        <w:rPr>
          <w:b/>
          <w:b/>
          <w:sz w:val="44"/>
        </w:rPr>
      </w:pPr>
      <w:r>
        <w:rPr>
          <w:b/>
          <w:sz w:val="44"/>
        </w:rPr>
      </w:r>
    </w:p>
    <w:p>
      <w:pPr>
        <w:pStyle w:val="TextBody"/>
        <w:spacing w:before="7" w:after="0"/>
        <w:rPr>
          <w:b/>
          <w:b/>
          <w:sz w:val="59"/>
        </w:rPr>
      </w:pPr>
      <w:r>
        <w:rPr>
          <w:b/>
          <w:sz w:val="59"/>
        </w:rPr>
      </w:r>
    </w:p>
    <w:p>
      <w:pPr>
        <w:pStyle w:val="Normal"/>
        <w:spacing w:before="0" w:after="0"/>
        <w:ind w:left="395" w:right="386" w:hanging="0"/>
        <w:jc w:val="center"/>
        <w:rPr>
          <w:sz w:val="32"/>
        </w:rPr>
      </w:pPr>
      <w:r>
        <w:rPr>
          <w:sz w:val="32"/>
        </w:rPr>
        <w:t>Jan Střítecký</w:t>
      </w:r>
    </w:p>
    <w:p>
      <w:pPr>
        <w:pStyle w:val="TextBody"/>
        <w:rPr>
          <w:sz w:val="36"/>
        </w:rPr>
      </w:pPr>
      <w:r>
        <w:rPr>
          <w:sz w:val="36"/>
        </w:rPr>
      </w:r>
    </w:p>
    <w:p>
      <w:pPr>
        <w:pStyle w:val="TextBody"/>
        <w:spacing w:before="6" w:after="0"/>
        <w:rPr>
          <w:sz w:val="44"/>
        </w:rPr>
      </w:pPr>
      <w:r>
        <w:rPr>
          <w:sz w:val="44"/>
        </w:rPr>
      </w:r>
    </w:p>
    <w:p>
      <w:pPr>
        <w:pStyle w:val="Normal"/>
        <w:spacing w:before="0" w:after="0"/>
        <w:ind w:left="395" w:right="389" w:hanging="0"/>
        <w:jc w:val="center"/>
        <w:rPr>
          <w:b/>
          <w:b/>
          <w:sz w:val="40"/>
        </w:rPr>
      </w:pPr>
      <w:r>
        <w:rPr>
          <w:spacing w:val="-100"/>
          <w:w w:val="99"/>
          <w:sz w:val="40"/>
          <w:u w:val="thick"/>
        </w:rPr>
        <w:t xml:space="preserve"> </w:t>
      </w:r>
      <w:r>
        <w:rPr>
          <w:b/>
          <w:sz w:val="40"/>
          <w:u w:val="thick"/>
        </w:rPr>
        <w:t>Imagen de la Revolución mexicana en la novela de</w:t>
      </w:r>
      <w:r>
        <w:rPr>
          <w:b/>
          <w:sz w:val="40"/>
        </w:rPr>
        <w:t xml:space="preserve"> </w:t>
      </w:r>
      <w:r>
        <w:rPr>
          <w:b/>
          <w:sz w:val="40"/>
          <w:u w:val="thick"/>
        </w:rPr>
        <w:t>Carlos Fuentes</w:t>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TextBody"/>
        <w:rPr>
          <w:b/>
          <w:b/>
          <w:sz w:val="20"/>
        </w:rPr>
      </w:pPr>
      <w:r>
        <w:rPr>
          <w:b/>
          <w:sz w:val="20"/>
        </w:rPr>
      </w:r>
    </w:p>
    <w:p>
      <w:pPr>
        <w:pStyle w:val="Normal"/>
        <w:spacing w:before="231" w:after="0"/>
        <w:ind w:left="393" w:right="389" w:hanging="0"/>
        <w:jc w:val="center"/>
        <w:rPr>
          <w:b/>
          <w:b/>
          <w:sz w:val="40"/>
        </w:rPr>
      </w:pPr>
      <w:r>
        <w:rPr>
          <w:b/>
          <w:sz w:val="40"/>
        </w:rPr>
        <w:t>Brno 2011</w:t>
      </w:r>
    </w:p>
    <w:p>
      <w:pPr>
        <w:sectPr>
          <w:type w:val="nextPage"/>
          <w:pgSz w:w="11906" w:h="16838"/>
          <w:pgMar w:left="1280" w:right="1280" w:header="0" w:top="1340" w:footer="0" w:bottom="280" w:gutter="0"/>
          <w:pgNumType w:fmt="decimal"/>
          <w:formProt w:val="false"/>
          <w:textDirection w:val="lrTb"/>
        </w:sectPr>
      </w:pPr>
    </w:p>
    <w:p>
      <w:pPr>
        <w:pStyle w:val="Normal"/>
        <w:spacing w:before="70" w:after="0"/>
        <w:ind w:left="136" w:right="0" w:hanging="0"/>
        <w:jc w:val="left"/>
        <w:rPr>
          <w:b/>
          <w:b/>
          <w:sz w:val="24"/>
        </w:rPr>
      </w:pPr>
      <w:r>
        <w:rPr>
          <w:sz w:val="24"/>
          <w:u w:val="single"/>
        </w:rPr>
        <w:t>Nombre:</w:t>
      </w:r>
      <w:r>
        <w:rPr>
          <w:sz w:val="24"/>
        </w:rPr>
        <w:t xml:space="preserve"> </w:t>
      </w:r>
      <w:r>
        <w:rPr>
          <w:b/>
          <w:sz w:val="24"/>
        </w:rPr>
        <w:t>Jan Střítecký</w:t>
      </w:r>
    </w:p>
    <w:p>
      <w:pPr>
        <w:pStyle w:val="TextBody"/>
        <w:spacing w:before="11" w:after="0"/>
        <w:rPr>
          <w:b/>
          <w:b/>
          <w:sz w:val="23"/>
        </w:rPr>
      </w:pPr>
      <w:r>
        <w:rPr>
          <w:b/>
          <w:sz w:val="23"/>
        </w:rPr>
      </w:r>
    </w:p>
    <w:p>
      <w:pPr>
        <w:pStyle w:val="Normal"/>
        <w:spacing w:before="0" w:after="0"/>
        <w:ind w:left="136" w:right="0" w:hanging="0"/>
        <w:jc w:val="left"/>
        <w:rPr>
          <w:b/>
          <w:b/>
          <w:sz w:val="24"/>
        </w:rPr>
      </w:pPr>
      <w:r>
        <w:rPr>
          <w:sz w:val="24"/>
          <w:u w:val="single"/>
        </w:rPr>
        <w:t>Fecha de nacimiento:</w:t>
      </w:r>
      <w:r>
        <w:rPr>
          <w:sz w:val="24"/>
        </w:rPr>
        <w:t xml:space="preserve"> </w:t>
      </w:r>
      <w:r>
        <w:rPr>
          <w:b/>
          <w:sz w:val="24"/>
        </w:rPr>
        <w:t>3 de julio de 1986</w:t>
      </w:r>
    </w:p>
    <w:p>
      <w:pPr>
        <w:pStyle w:val="TextBody"/>
        <w:spacing w:before="1" w:after="0"/>
        <w:rPr>
          <w:b/>
          <w:b/>
        </w:rPr>
      </w:pPr>
      <w:r>
        <w:rPr>
          <w:b/>
        </w:rPr>
      </w:r>
    </w:p>
    <w:p>
      <w:pPr>
        <w:pStyle w:val="TextBody"/>
        <w:ind w:left="136" w:right="0" w:hanging="0"/>
        <w:rPr>
          <w:b/>
          <w:b/>
        </w:rPr>
      </w:pPr>
      <w:r>
        <w:rPr>
          <w:u w:val="single"/>
        </w:rPr>
        <w:t>Nivel de estudios:</w:t>
      </w:r>
      <w:r>
        <w:rPr/>
        <w:t xml:space="preserve"> </w:t>
      </w:r>
      <w:r>
        <w:rPr>
          <w:b/>
        </w:rPr>
        <w:t>Mgr.</w:t>
      </w:r>
    </w:p>
    <w:p>
      <w:pPr>
        <w:pStyle w:val="TextBody"/>
        <w:rPr>
          <w:b/>
          <w:b/>
        </w:rPr>
      </w:pPr>
      <w:r>
        <w:rPr>
          <w:b/>
        </w:rPr>
      </w:r>
    </w:p>
    <w:p>
      <w:pPr>
        <w:pStyle w:val="Normal"/>
        <w:spacing w:before="0" w:after="0"/>
        <w:ind w:left="136" w:right="0" w:hanging="0"/>
        <w:jc w:val="left"/>
        <w:rPr>
          <w:b/>
          <w:b/>
          <w:sz w:val="24"/>
        </w:rPr>
      </w:pPr>
      <w:r>
        <w:rPr>
          <w:sz w:val="24"/>
          <w:u w:val="single"/>
        </w:rPr>
        <w:t>Domicilio particular:</w:t>
      </w:r>
      <w:r>
        <w:rPr>
          <w:sz w:val="24"/>
        </w:rPr>
        <w:t xml:space="preserve"> </w:t>
      </w:r>
      <w:r>
        <w:rPr>
          <w:b/>
          <w:sz w:val="24"/>
        </w:rPr>
        <w:t>Šošůvka 128, 67913 p. Sloup</w:t>
      </w:r>
    </w:p>
    <w:p>
      <w:pPr>
        <w:pStyle w:val="TextBody"/>
        <w:rPr>
          <w:b/>
          <w:b/>
        </w:rPr>
      </w:pPr>
      <w:r>
        <w:rPr>
          <w:b/>
        </w:rPr>
      </w:r>
    </w:p>
    <w:p>
      <w:pPr>
        <w:pStyle w:val="Normal"/>
        <w:spacing w:before="0" w:after="0"/>
        <w:ind w:left="136" w:right="0" w:hanging="0"/>
        <w:jc w:val="left"/>
        <w:rPr/>
      </w:pPr>
      <w:r>
        <w:rPr>
          <w:spacing w:val="-60"/>
          <w:sz w:val="24"/>
          <w:u w:val="single"/>
        </w:rPr>
        <w:t xml:space="preserve"> </w:t>
      </w:r>
      <w:r>
        <w:rPr>
          <w:sz w:val="24"/>
          <w:u w:val="single"/>
        </w:rPr>
        <w:t>Correo electrónico:</w:t>
      </w:r>
      <w:r>
        <w:rPr>
          <w:sz w:val="24"/>
        </w:rPr>
        <w:t xml:space="preserve"> </w:t>
      </w:r>
      <w:hyperlink r:id="rId2">
        <w:r>
          <w:rPr>
            <w:rStyle w:val="ListLabel38"/>
            <w:b/>
            <w:color w:val="0000FF"/>
            <w:sz w:val="24"/>
            <w:u w:val="thick" w:color="0000FF"/>
          </w:rPr>
          <w:t>j.stritecky@seznam.cz</w:t>
        </w:r>
        <w:r>
          <w:rPr>
            <w:rStyle w:val="ListLabel38"/>
            <w:b/>
            <w:color w:val="0000FF"/>
            <w:sz w:val="24"/>
          </w:rPr>
          <w:t xml:space="preserve"> </w:t>
        </w:r>
      </w:hyperlink>
      <w:r>
        <w:rPr>
          <w:b/>
          <w:sz w:val="24"/>
        </w:rPr>
        <w:t xml:space="preserve">, </w:t>
      </w:r>
      <w:hyperlink r:id="rId3">
        <w:r>
          <w:rPr>
            <w:rStyle w:val="ListLabel37"/>
            <w:b/>
            <w:color w:val="0000FF"/>
            <w:sz w:val="24"/>
            <w:u w:val="thick" w:color="0000FF"/>
          </w:rPr>
          <w:t>skrita@mail.muni.cz</w:t>
        </w:r>
      </w:hyperlink>
    </w:p>
    <w:p>
      <w:pPr>
        <w:pStyle w:val="TextBody"/>
        <w:spacing w:before="2" w:after="0"/>
        <w:rPr>
          <w:b/>
          <w:b/>
          <w:sz w:val="16"/>
        </w:rPr>
      </w:pPr>
      <w:r>
        <w:rPr>
          <w:b/>
          <w:sz w:val="16"/>
        </w:rPr>
      </w:r>
    </w:p>
    <w:p>
      <w:pPr>
        <w:pStyle w:val="Normal"/>
        <w:spacing w:before="90" w:after="0"/>
        <w:ind w:left="136" w:right="0" w:hanging="0"/>
        <w:jc w:val="left"/>
        <w:rPr>
          <w:b/>
          <w:b/>
          <w:sz w:val="24"/>
        </w:rPr>
      </w:pPr>
      <w:r>
        <w:rPr>
          <w:spacing w:val="-60"/>
          <w:sz w:val="24"/>
          <w:u w:val="single"/>
        </w:rPr>
        <w:t xml:space="preserve"> </w:t>
      </w:r>
      <w:r>
        <w:rPr>
          <w:sz w:val="24"/>
          <w:u w:val="single"/>
        </w:rPr>
        <w:t>Contacto telefónico:</w:t>
      </w:r>
      <w:r>
        <w:rPr>
          <w:sz w:val="24"/>
        </w:rPr>
        <w:t xml:space="preserve"> </w:t>
      </w:r>
      <w:r>
        <w:rPr>
          <w:b/>
          <w:sz w:val="24"/>
        </w:rPr>
        <w:t>+420737447534</w:t>
      </w:r>
    </w:p>
    <w:p>
      <w:pPr>
        <w:pStyle w:val="TextBody"/>
        <w:rPr>
          <w:b/>
          <w:b/>
        </w:rPr>
      </w:pPr>
      <w:r>
        <w:rPr>
          <w:b/>
        </w:rPr>
      </w:r>
    </w:p>
    <w:p>
      <w:pPr>
        <w:pStyle w:val="Normal"/>
        <w:spacing w:lineRule="auto" w:line="482" w:before="0" w:after="0"/>
        <w:ind w:left="136" w:right="840" w:hanging="0"/>
        <w:jc w:val="left"/>
        <w:rPr>
          <w:b/>
          <w:b/>
          <w:sz w:val="24"/>
        </w:rPr>
      </w:pPr>
      <w:r>
        <w:rPr>
          <w:spacing w:val="-60"/>
          <w:sz w:val="24"/>
          <w:u w:val="single"/>
        </w:rPr>
        <w:t xml:space="preserve"> </w:t>
      </w:r>
      <w:r>
        <w:rPr>
          <w:sz w:val="24"/>
          <w:u w:val="single"/>
        </w:rPr>
        <w:t>Institución académica:</w:t>
      </w:r>
      <w:r>
        <w:rPr>
          <w:sz w:val="24"/>
        </w:rPr>
        <w:t xml:space="preserve"> </w:t>
      </w:r>
      <w:r>
        <w:rPr>
          <w:b/>
          <w:sz w:val="24"/>
        </w:rPr>
        <w:t>Universidad Masaryk Brno, Facultad de Filosofía y Letras, Departamento de Lenguas y Literaturas Románicas, Arna Nováka 1, 602 00 Brno</w:t>
      </w:r>
    </w:p>
    <w:p>
      <w:pPr>
        <w:pStyle w:val="Normal"/>
        <w:spacing w:lineRule="exact" w:line="265" w:before="0" w:after="0"/>
        <w:ind w:left="136" w:right="0" w:hanging="0"/>
        <w:jc w:val="left"/>
        <w:rPr>
          <w:b/>
          <w:b/>
          <w:sz w:val="24"/>
        </w:rPr>
      </w:pPr>
      <w:r>
        <w:rPr>
          <w:spacing w:val="-60"/>
          <w:sz w:val="24"/>
          <w:u w:val="single"/>
        </w:rPr>
        <w:t xml:space="preserve"> </w:t>
      </w:r>
      <w:r>
        <w:rPr>
          <w:sz w:val="24"/>
          <w:u w:val="single"/>
        </w:rPr>
        <w:t>Tutor académico:</w:t>
      </w:r>
      <w:r>
        <w:rPr>
          <w:sz w:val="24"/>
        </w:rPr>
        <w:t xml:space="preserve"> </w:t>
      </w:r>
      <w:r>
        <w:rPr>
          <w:b/>
          <w:sz w:val="24"/>
        </w:rPr>
        <w:t xml:space="preserve">doc. </w:t>
      </w:r>
      <w:r>
        <w:rPr>
          <w:b/>
          <w:spacing w:val="-3"/>
          <w:sz w:val="24"/>
        </w:rPr>
        <w:t xml:space="preserve">PhDr. </w:t>
      </w:r>
      <w:r>
        <w:rPr>
          <w:b/>
          <w:sz w:val="24"/>
        </w:rPr>
        <w:t>Eva Lukavská, CSc.</w:t>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rPr>
          <w:b/>
          <w:b/>
          <w:sz w:val="26"/>
        </w:rPr>
      </w:pPr>
      <w:r>
        <w:rPr>
          <w:b/>
          <w:sz w:val="26"/>
        </w:rPr>
      </w:r>
    </w:p>
    <w:p>
      <w:pPr>
        <w:pStyle w:val="TextBody"/>
        <w:spacing w:before="6" w:after="0"/>
        <w:rPr>
          <w:b/>
          <w:b/>
          <w:sz w:val="30"/>
        </w:rPr>
      </w:pPr>
      <w:r>
        <w:rPr>
          <w:b/>
          <w:sz w:val="30"/>
        </w:rPr>
      </w:r>
    </w:p>
    <w:p>
      <w:pPr>
        <w:pStyle w:val="Normal"/>
        <w:spacing w:before="0" w:after="0"/>
        <w:ind w:left="136" w:right="0" w:hanging="0"/>
        <w:jc w:val="left"/>
        <w:rPr>
          <w:b/>
          <w:b/>
          <w:sz w:val="24"/>
        </w:rPr>
      </w:pPr>
      <w:r>
        <w:rPr>
          <w:spacing w:val="-60"/>
          <w:sz w:val="24"/>
          <w:u w:val="thick"/>
        </w:rPr>
        <w:t xml:space="preserve"> </w:t>
      </w:r>
      <w:r>
        <w:rPr>
          <w:b/>
          <w:sz w:val="24"/>
          <w:u w:val="thick"/>
        </w:rPr>
        <w:t>Declaración de honor</w:t>
      </w:r>
    </w:p>
    <w:p>
      <w:pPr>
        <w:pStyle w:val="TextBody"/>
        <w:spacing w:before="10" w:after="0"/>
        <w:rPr>
          <w:b/>
          <w:b/>
          <w:sz w:val="15"/>
        </w:rPr>
      </w:pPr>
      <w:r>
        <w:rPr>
          <w:b/>
          <w:sz w:val="15"/>
        </w:rPr>
      </w:r>
    </w:p>
    <w:p>
      <w:pPr>
        <w:pStyle w:val="TextBody"/>
        <w:spacing w:lineRule="auto" w:line="480" w:before="90" w:after="0"/>
        <w:ind w:left="136" w:right="278" w:hanging="0"/>
        <w:jc w:val="both"/>
        <w:rPr/>
      </w:pPr>
      <w:r>
        <w:rPr/>
        <w:t xml:space="preserve">Yo, el </w:t>
      </w:r>
      <w:r>
        <w:rPr>
          <w:spacing w:val="-3"/>
        </w:rPr>
        <w:t xml:space="preserve">abajo </w:t>
      </w:r>
      <w:r>
        <w:rPr/>
        <w:t xml:space="preserve">firmante, certifico que el presente trabajo puede ser difundido entre </w:t>
      </w:r>
      <w:r>
        <w:rPr>
          <w:spacing w:val="-4"/>
        </w:rPr>
        <w:t xml:space="preserve">las </w:t>
      </w:r>
      <w:r>
        <w:rPr/>
        <w:t xml:space="preserve">distintas universidades de </w:t>
      </w:r>
      <w:r>
        <w:rPr>
          <w:spacing w:val="-5"/>
        </w:rPr>
        <w:t xml:space="preserve">la </w:t>
      </w:r>
      <w:r>
        <w:rPr/>
        <w:t xml:space="preserve">República Checa y de </w:t>
      </w:r>
      <w:r>
        <w:rPr>
          <w:spacing w:val="-3"/>
        </w:rPr>
        <w:t xml:space="preserve">los </w:t>
      </w:r>
      <w:r>
        <w:rPr/>
        <w:t xml:space="preserve">países Iberoamericanos, así como en </w:t>
      </w:r>
      <w:r>
        <w:rPr>
          <w:spacing w:val="-5"/>
        </w:rPr>
        <w:t xml:space="preserve">la </w:t>
      </w:r>
      <w:r>
        <w:rPr/>
        <w:t xml:space="preserve">página web </w:t>
      </w:r>
      <w:hyperlink r:id="rId4">
        <w:r>
          <w:rPr>
            <w:rStyle w:val="ListLabel40"/>
            <w:color w:val="0000FF"/>
            <w:u w:val="single" w:color="0000FF"/>
          </w:rPr>
          <w:t>www.premioibam.cz</w:t>
        </w:r>
        <w:r>
          <w:rPr>
            <w:rStyle w:val="ListLabel40"/>
            <w:color w:val="0000FF"/>
          </w:rPr>
          <w:t xml:space="preserve"> </w:t>
        </w:r>
      </w:hyperlink>
      <w:r>
        <w:rPr/>
        <w:t xml:space="preserve">y otros </w:t>
      </w:r>
      <w:r>
        <w:rPr>
          <w:spacing w:val="-3"/>
        </w:rPr>
        <w:t xml:space="preserve">medios </w:t>
      </w:r>
      <w:r>
        <w:rPr/>
        <w:t xml:space="preserve">que el Jurado del </w:t>
      </w:r>
      <w:r>
        <w:rPr>
          <w:spacing w:val="-3"/>
        </w:rPr>
        <w:t xml:space="preserve">Premio </w:t>
      </w:r>
      <w:r>
        <w:rPr/>
        <w:t>Iberoamericano considere pertinentes.</w:t>
      </w:r>
    </w:p>
    <w:p>
      <w:pPr>
        <w:pStyle w:val="TextBody"/>
        <w:rPr>
          <w:sz w:val="26"/>
        </w:rPr>
      </w:pPr>
      <w:r>
        <w:rPr>
          <w:sz w:val="26"/>
        </w:rPr>
      </w:r>
    </w:p>
    <w:p>
      <w:pPr>
        <w:pStyle w:val="TextBody"/>
        <w:rPr>
          <w:sz w:val="26"/>
        </w:rPr>
      </w:pPr>
      <w:r>
        <w:rPr>
          <w:sz w:val="26"/>
        </w:rPr>
      </w:r>
    </w:p>
    <w:p>
      <w:pPr>
        <w:pStyle w:val="TextBody"/>
        <w:rPr>
          <w:sz w:val="26"/>
        </w:rPr>
      </w:pPr>
      <w:r>
        <w:rPr>
          <w:sz w:val="26"/>
        </w:rPr>
      </w:r>
    </w:p>
    <w:p>
      <w:pPr>
        <w:sectPr>
          <w:footerReference w:type="default" r:id="rId5"/>
          <w:type w:val="nextPage"/>
          <w:pgSz w:w="11906" w:h="16838"/>
          <w:pgMar w:left="1280" w:right="1280" w:header="0" w:top="1320" w:footer="778" w:bottom="960" w:gutter="0"/>
          <w:pgNumType w:start="2" w:fmt="decimal"/>
          <w:formProt w:val="false"/>
          <w:textDirection w:val="lrTb"/>
          <w:docGrid w:type="default" w:linePitch="100" w:charSpace="4096"/>
        </w:sectPr>
        <w:pStyle w:val="TextBody"/>
        <w:tabs>
          <w:tab w:val="clear" w:pos="720"/>
          <w:tab w:val="left" w:pos="5802" w:leader="none"/>
        </w:tabs>
        <w:spacing w:before="207" w:after="0"/>
        <w:ind w:left="6618" w:right="179" w:hanging="6483"/>
        <w:rPr/>
      </w:pPr>
      <w:r>
        <w:rPr/>
        <w:t>Brno, 24 de noviembre</w:t>
      </w:r>
      <w:r>
        <w:rPr>
          <w:spacing w:val="-5"/>
        </w:rPr>
        <w:t xml:space="preserve"> </w:t>
      </w:r>
      <w:r>
        <w:rPr/>
        <w:t>de</w:t>
      </w:r>
      <w:r>
        <w:rPr>
          <w:spacing w:val="-1"/>
        </w:rPr>
        <w:t xml:space="preserve"> </w:t>
      </w:r>
      <w:r>
        <w:rPr/>
        <w:t>2011</w:t>
        <w:tab/>
        <w:t>…………………………………… Jan</w:t>
      </w:r>
      <w:r>
        <w:rPr>
          <w:spacing w:val="-4"/>
        </w:rPr>
        <w:t xml:space="preserve"> </w:t>
      </w:r>
      <w:r>
        <w:rPr/>
        <w:t>STŘÍTECKÝ</w:t>
      </w:r>
    </w:p>
    <w:p>
      <w:pPr>
        <w:pStyle w:val="Heading1"/>
        <w:ind w:left="136" w:right="0" w:hanging="0"/>
        <w:rPr/>
      </w:pPr>
      <w:r>
        <w:rPr/>
        <w:t>ÍNDICE</w:t>
      </w:r>
    </w:p>
    <w:sdt>
      <w:sdtPr>
        <w:docPartObj>
          <w:docPartGallery w:val="Table of Contents"/>
          <w:docPartUnique w:val="true"/>
        </w:docPartObj>
      </w:sdtPr>
      <w:sdtContent>
        <w:p>
          <w:pPr>
            <w:pStyle w:val="Contents1"/>
            <w:numPr>
              <w:ilvl w:val="0"/>
              <w:numId w:val="4"/>
            </w:numPr>
            <w:tabs>
              <w:tab w:val="clear" w:pos="720"/>
              <w:tab w:val="left" w:pos="616" w:leader="none"/>
              <w:tab w:val="left" w:pos="617" w:leader="none"/>
              <w:tab w:val="right" w:pos="9202" w:leader="dot"/>
            </w:tabs>
            <w:spacing w:lineRule="auto" w:line="240" w:before="620" w:after="0"/>
            <w:ind w:left="616" w:right="0" w:hanging="480"/>
            <w:jc w:val="left"/>
            <w:rPr/>
          </w:pPr>
          <w:hyperlink w:anchor="_bookmark0">
            <w:r>
              <w:rPr>
                <w:rStyle w:val="ListLabel41"/>
              </w:rPr>
              <w:t>INTRODUCCIÓN</w:t>
              <w:tab/>
              <w:t>4</w:t>
            </w:r>
          </w:hyperlink>
        </w:p>
        <w:p>
          <w:pPr>
            <w:pStyle w:val="Contents1"/>
            <w:numPr>
              <w:ilvl w:val="0"/>
              <w:numId w:val="4"/>
            </w:numPr>
            <w:tabs>
              <w:tab w:val="clear" w:pos="720"/>
              <w:tab w:val="left" w:pos="616" w:leader="none"/>
              <w:tab w:val="left" w:pos="617" w:leader="none"/>
              <w:tab w:val="right" w:pos="9202" w:leader="dot"/>
            </w:tabs>
            <w:spacing w:lineRule="auto" w:line="240" w:before="276" w:after="0"/>
            <w:ind w:left="616" w:right="0" w:hanging="480"/>
            <w:jc w:val="left"/>
            <w:rPr/>
          </w:pPr>
          <w:hyperlink w:anchor="_bookmark1">
            <w:r>
              <w:rPr>
                <w:rStyle w:val="ListLabel41"/>
              </w:rPr>
              <w:t>LOS NUEVOS RICACHOS EN LA CIUDAD DE</w:t>
            </w:r>
            <w:r>
              <w:rPr>
                <w:rStyle w:val="ListLabel41"/>
                <w:spacing w:val="2"/>
              </w:rPr>
              <w:t xml:space="preserve"> </w:t>
            </w:r>
            <w:r>
              <w:rPr>
                <w:rStyle w:val="ListLabel41"/>
              </w:rPr>
              <w:t>CARLOS</w:t>
            </w:r>
            <w:r>
              <w:rPr>
                <w:rStyle w:val="ListLabel41"/>
                <w:spacing w:val="0"/>
              </w:rPr>
              <w:t xml:space="preserve"> </w:t>
            </w:r>
            <w:r>
              <w:rPr>
                <w:rStyle w:val="ListLabel41"/>
              </w:rPr>
              <w:t>FUENTES</w:t>
              <w:tab/>
              <w:t>6</w:t>
            </w:r>
          </w:hyperlink>
        </w:p>
        <w:p>
          <w:pPr>
            <w:pStyle w:val="Contents3"/>
            <w:numPr>
              <w:ilvl w:val="1"/>
              <w:numId w:val="4"/>
            </w:numPr>
            <w:tabs>
              <w:tab w:val="clear" w:pos="720"/>
              <w:tab w:val="left" w:pos="1096" w:leader="none"/>
              <w:tab w:val="left" w:pos="1097" w:leader="none"/>
              <w:tab w:val="right" w:pos="9202" w:leader="dot"/>
            </w:tabs>
            <w:spacing w:lineRule="auto" w:line="240" w:before="272" w:after="0"/>
            <w:ind w:left="1097" w:right="0" w:hanging="721"/>
            <w:jc w:val="left"/>
            <w:rPr/>
          </w:pPr>
          <w:hyperlink w:anchor="_bookmark2">
            <w:r>
              <w:rPr>
                <w:rStyle w:val="ListLabel45"/>
                <w:b w:val="false"/>
                <w:i/>
                <w:sz w:val="24"/>
              </w:rPr>
              <w:t xml:space="preserve">La región más transparente </w:t>
            </w:r>
            <w:r>
              <w:rPr>
                <w:rStyle w:val="ListLabel45"/>
                <w:b w:val="false"/>
                <w:i w:val="false"/>
                <w:sz w:val="24"/>
              </w:rPr>
              <w:t xml:space="preserve">en el contexto de </w:t>
            </w:r>
            <w:r>
              <w:rPr>
                <w:rStyle w:val="ListLabel45"/>
                <w:b w:val="false"/>
                <w:i w:val="false"/>
                <w:spacing w:val="-5"/>
                <w:sz w:val="24"/>
              </w:rPr>
              <w:t xml:space="preserve">la </w:t>
            </w:r>
            <w:r>
              <w:rPr>
                <w:rStyle w:val="ListLabel45"/>
                <w:b w:val="false"/>
                <w:i w:val="false"/>
                <w:sz w:val="24"/>
              </w:rPr>
              <w:t>filosofía de</w:t>
            </w:r>
            <w:r>
              <w:rPr>
                <w:rStyle w:val="ListLabel45"/>
                <w:b w:val="false"/>
                <w:i w:val="false"/>
                <w:spacing w:val="6"/>
                <w:sz w:val="24"/>
              </w:rPr>
              <w:t xml:space="preserve"> </w:t>
            </w:r>
            <w:r>
              <w:rPr>
                <w:rStyle w:val="ListLabel45"/>
                <w:b w:val="false"/>
                <w:i/>
                <w:sz w:val="24"/>
              </w:rPr>
              <w:t>lo</w:t>
            </w:r>
            <w:r>
              <w:rPr>
                <w:rStyle w:val="ListLabel45"/>
                <w:b w:val="false"/>
                <w:i/>
                <w:spacing w:val="0"/>
                <w:sz w:val="24"/>
              </w:rPr>
              <w:t xml:space="preserve"> </w:t>
            </w:r>
            <w:r>
              <w:rPr>
                <w:rStyle w:val="ListLabel45"/>
                <w:b w:val="false"/>
                <w:i/>
                <w:sz w:val="24"/>
              </w:rPr>
              <w:t>mexicano</w:t>
              <w:tab/>
            </w:r>
            <w:r>
              <w:rPr>
                <w:rStyle w:val="ListLabel45"/>
                <w:b w:val="false"/>
                <w:i w:val="false"/>
                <w:sz w:val="24"/>
              </w:rPr>
              <w:t>6</w:t>
            </w:r>
          </w:hyperlink>
        </w:p>
        <w:p>
          <w:pPr>
            <w:pStyle w:val="Contents5"/>
            <w:numPr>
              <w:ilvl w:val="2"/>
              <w:numId w:val="4"/>
            </w:numPr>
            <w:tabs>
              <w:tab w:val="clear" w:pos="720"/>
              <w:tab w:val="left" w:pos="1576" w:leader="none"/>
              <w:tab w:val="left" w:pos="1577" w:leader="none"/>
              <w:tab w:val="right" w:pos="9202" w:leader="dot"/>
            </w:tabs>
            <w:spacing w:lineRule="auto" w:line="240" w:before="276" w:after="0"/>
            <w:ind w:left="1577" w:right="0" w:hanging="961"/>
            <w:jc w:val="left"/>
            <w:rPr/>
          </w:pPr>
          <w:hyperlink w:anchor="_bookmark3">
            <w:r>
              <w:rPr>
                <w:rStyle w:val="ListLabel45"/>
                <w:b w:val="false"/>
                <w:i/>
                <w:sz w:val="24"/>
              </w:rPr>
              <w:t xml:space="preserve">La región más transparente </w:t>
            </w:r>
            <w:r>
              <w:rPr>
                <w:rStyle w:val="ListLabel45"/>
                <w:b w:val="false"/>
                <w:i w:val="false"/>
                <w:sz w:val="24"/>
              </w:rPr>
              <w:t>–</w:t>
            </w:r>
            <w:r>
              <w:rPr>
                <w:rStyle w:val="ListLabel45"/>
                <w:b w:val="false"/>
                <w:i w:val="false"/>
                <w:spacing w:val="5"/>
                <w:sz w:val="24"/>
              </w:rPr>
              <w:t xml:space="preserve"> </w:t>
            </w:r>
            <w:r>
              <w:rPr>
                <w:rStyle w:val="ListLabel45"/>
                <w:b w:val="false"/>
                <w:i w:val="false"/>
                <w:sz w:val="24"/>
              </w:rPr>
              <w:t>una</w:t>
            </w:r>
            <w:r>
              <w:rPr>
                <w:rStyle w:val="ListLabel45"/>
                <w:b w:val="false"/>
                <w:i w:val="false"/>
                <w:spacing w:val="5"/>
                <w:sz w:val="24"/>
              </w:rPr>
              <w:t xml:space="preserve"> </w:t>
            </w:r>
            <w:r>
              <w:rPr>
                <w:rStyle w:val="ListLabel45"/>
                <w:b w:val="false"/>
                <w:i w:val="false"/>
                <w:sz w:val="24"/>
              </w:rPr>
              <w:t>novela-río</w:t>
              <w:tab/>
              <w:t>7</w:t>
            </w:r>
          </w:hyperlink>
        </w:p>
        <w:p>
          <w:pPr>
            <w:pStyle w:val="Contents5"/>
            <w:numPr>
              <w:ilvl w:val="2"/>
              <w:numId w:val="4"/>
            </w:numPr>
            <w:tabs>
              <w:tab w:val="clear" w:pos="720"/>
              <w:tab w:val="left" w:pos="1576" w:leader="none"/>
              <w:tab w:val="left" w:pos="1577" w:leader="none"/>
              <w:tab w:val="right" w:pos="9202" w:leader="dot"/>
            </w:tabs>
            <w:spacing w:lineRule="auto" w:line="240" w:before="276" w:after="0"/>
            <w:ind w:left="1577" w:right="0" w:hanging="961"/>
            <w:jc w:val="left"/>
            <w:rPr/>
          </w:pPr>
          <w:hyperlink w:anchor="_bookmark4">
            <w:r>
              <w:rPr>
                <w:rStyle w:val="ListLabel45"/>
                <w:b w:val="false"/>
                <w:i w:val="false"/>
                <w:sz w:val="24"/>
              </w:rPr>
              <w:t xml:space="preserve">La urbe y </w:t>
            </w:r>
            <w:r>
              <w:rPr>
                <w:rStyle w:val="ListLabel45"/>
                <w:b w:val="false"/>
                <w:i w:val="false"/>
                <w:spacing w:val="-3"/>
                <w:sz w:val="24"/>
              </w:rPr>
              <w:t xml:space="preserve">los </w:t>
            </w:r>
            <w:r>
              <w:rPr>
                <w:rStyle w:val="ListLabel45"/>
                <w:b w:val="false"/>
                <w:i w:val="false"/>
                <w:sz w:val="24"/>
              </w:rPr>
              <w:t xml:space="preserve">mitos en </w:t>
            </w:r>
            <w:r>
              <w:rPr>
                <w:rStyle w:val="ListLabel45"/>
                <w:b w:val="false"/>
                <w:i/>
                <w:sz w:val="24"/>
              </w:rPr>
              <w:t>La región</w:t>
            </w:r>
            <w:r>
              <w:rPr>
                <w:rStyle w:val="ListLabel45"/>
                <w:b w:val="false"/>
                <w:i/>
                <w:spacing w:val="10"/>
                <w:sz w:val="24"/>
              </w:rPr>
              <w:t xml:space="preserve"> </w:t>
            </w:r>
            <w:r>
              <w:rPr>
                <w:rStyle w:val="ListLabel45"/>
                <w:b w:val="false"/>
                <w:i/>
                <w:sz w:val="24"/>
              </w:rPr>
              <w:t>más</w:t>
            </w:r>
            <w:r>
              <w:rPr>
                <w:rStyle w:val="ListLabel45"/>
                <w:b w:val="false"/>
                <w:i/>
                <w:spacing w:val="-2"/>
                <w:sz w:val="24"/>
              </w:rPr>
              <w:t xml:space="preserve"> </w:t>
            </w:r>
            <w:r>
              <w:rPr>
                <w:rStyle w:val="ListLabel45"/>
                <w:b w:val="false"/>
                <w:i/>
                <w:sz w:val="24"/>
              </w:rPr>
              <w:t>transparente</w:t>
              <w:tab/>
            </w:r>
            <w:r>
              <w:rPr>
                <w:rStyle w:val="ListLabel45"/>
                <w:b w:val="false"/>
                <w:i w:val="false"/>
                <w:sz w:val="24"/>
              </w:rPr>
              <w:t>9</w:t>
            </w:r>
          </w:hyperlink>
        </w:p>
        <w:p>
          <w:pPr>
            <w:pStyle w:val="Contents5"/>
            <w:numPr>
              <w:ilvl w:val="2"/>
              <w:numId w:val="4"/>
            </w:numPr>
            <w:tabs>
              <w:tab w:val="clear" w:pos="720"/>
              <w:tab w:val="left" w:pos="1576" w:leader="none"/>
              <w:tab w:val="left" w:pos="1577" w:leader="none"/>
              <w:tab w:val="right" w:pos="9202" w:leader="dot"/>
            </w:tabs>
            <w:spacing w:lineRule="auto" w:line="240" w:before="276" w:after="0"/>
            <w:ind w:left="1577" w:right="0" w:hanging="961"/>
            <w:jc w:val="left"/>
            <w:rPr/>
          </w:pPr>
          <w:hyperlink w:anchor="_bookmark5">
            <w:r>
              <w:rPr>
                <w:rStyle w:val="ListLabel45"/>
                <w:b w:val="false"/>
                <w:i w:val="false"/>
                <w:sz w:val="24"/>
              </w:rPr>
              <w:t xml:space="preserve">Los personajes “revolucionarios” en </w:t>
            </w:r>
            <w:r>
              <w:rPr>
                <w:rStyle w:val="ListLabel45"/>
                <w:b w:val="false"/>
                <w:i/>
                <w:sz w:val="24"/>
              </w:rPr>
              <w:t>La región</w:t>
            </w:r>
            <w:r>
              <w:rPr>
                <w:rStyle w:val="ListLabel45"/>
                <w:b w:val="false"/>
                <w:i/>
                <w:spacing w:val="0"/>
                <w:sz w:val="24"/>
              </w:rPr>
              <w:t xml:space="preserve"> </w:t>
            </w:r>
            <w:r>
              <w:rPr>
                <w:rStyle w:val="ListLabel45"/>
                <w:b w:val="false"/>
                <w:i/>
                <w:sz w:val="24"/>
              </w:rPr>
              <w:t>más</w:t>
            </w:r>
            <w:r>
              <w:rPr>
                <w:rStyle w:val="ListLabel45"/>
                <w:b w:val="false"/>
                <w:i/>
                <w:spacing w:val="-3"/>
                <w:sz w:val="24"/>
              </w:rPr>
              <w:t xml:space="preserve"> </w:t>
            </w:r>
            <w:r>
              <w:rPr>
                <w:rStyle w:val="ListLabel45"/>
                <w:b w:val="false"/>
                <w:i/>
                <w:sz w:val="24"/>
              </w:rPr>
              <w:t>transparente</w:t>
              <w:tab/>
            </w:r>
            <w:r>
              <w:rPr>
                <w:rStyle w:val="ListLabel45"/>
                <w:b w:val="false"/>
                <w:i w:val="false"/>
                <w:sz w:val="24"/>
              </w:rPr>
              <w:t>14</w:t>
            </w:r>
          </w:hyperlink>
        </w:p>
        <w:p>
          <w:pPr>
            <w:pStyle w:val="Contents3"/>
            <w:numPr>
              <w:ilvl w:val="1"/>
              <w:numId w:val="4"/>
            </w:numPr>
            <w:tabs>
              <w:tab w:val="clear" w:pos="720"/>
              <w:tab w:val="left" w:pos="1096" w:leader="none"/>
              <w:tab w:val="left" w:pos="1097" w:leader="none"/>
              <w:tab w:val="right" w:pos="9202" w:leader="dot"/>
            </w:tabs>
            <w:spacing w:lineRule="auto" w:line="240" w:before="276" w:after="0"/>
            <w:ind w:left="1097" w:right="0" w:hanging="721"/>
            <w:jc w:val="left"/>
            <w:rPr/>
          </w:pPr>
          <w:hyperlink w:anchor="_bookmark6">
            <w:r>
              <w:rPr>
                <w:rStyle w:val="ListLabel45"/>
                <w:b w:val="false"/>
                <w:i/>
                <w:sz w:val="24"/>
              </w:rPr>
              <w:t xml:space="preserve">La muerte de Artemio Cruz </w:t>
            </w:r>
            <w:r>
              <w:rPr>
                <w:rStyle w:val="ListLabel45"/>
                <w:b w:val="false"/>
                <w:i w:val="false"/>
                <w:sz w:val="24"/>
              </w:rPr>
              <w:t>– una</w:t>
            </w:r>
            <w:r>
              <w:rPr>
                <w:rStyle w:val="ListLabel45"/>
                <w:b w:val="false"/>
                <w:i w:val="false"/>
                <w:spacing w:val="6"/>
                <w:sz w:val="24"/>
              </w:rPr>
              <w:t xml:space="preserve"> </w:t>
            </w:r>
            <w:r>
              <w:rPr>
                <w:rStyle w:val="ListLabel45"/>
                <w:b w:val="false"/>
                <w:i w:val="false"/>
                <w:sz w:val="24"/>
              </w:rPr>
              <w:t>novela triple</w:t>
              <w:tab/>
              <w:t>17</w:t>
            </w:r>
          </w:hyperlink>
        </w:p>
        <w:p>
          <w:pPr>
            <w:pStyle w:val="Contents4"/>
            <w:numPr>
              <w:ilvl w:val="2"/>
              <w:numId w:val="4"/>
            </w:numPr>
            <w:tabs>
              <w:tab w:val="clear" w:pos="720"/>
              <w:tab w:val="left" w:pos="1576" w:leader="none"/>
              <w:tab w:val="left" w:pos="1577" w:leader="none"/>
              <w:tab w:val="right" w:pos="9202" w:leader="dot"/>
            </w:tabs>
            <w:spacing w:lineRule="auto" w:line="240" w:before="277" w:after="0"/>
            <w:ind w:left="1577" w:right="0" w:hanging="961"/>
            <w:jc w:val="left"/>
            <w:rPr/>
          </w:pPr>
          <w:hyperlink w:anchor="_bookmark7">
            <w:r>
              <w:rPr>
                <w:rStyle w:val="ListLabel41"/>
              </w:rPr>
              <w:t>Artemio Cruz – entre héroe</w:t>
            </w:r>
            <w:r>
              <w:rPr>
                <w:rStyle w:val="ListLabel41"/>
                <w:spacing w:val="6"/>
              </w:rPr>
              <w:t xml:space="preserve"> </w:t>
            </w:r>
            <w:r>
              <w:rPr>
                <w:rStyle w:val="ListLabel41"/>
              </w:rPr>
              <w:t>y</w:t>
            </w:r>
            <w:r>
              <w:rPr>
                <w:rStyle w:val="ListLabel41"/>
                <w:spacing w:val="-9"/>
              </w:rPr>
              <w:t xml:space="preserve"> </w:t>
            </w:r>
            <w:r>
              <w:rPr>
                <w:rStyle w:val="ListLabel41"/>
              </w:rPr>
              <w:t>traidor</w:t>
              <w:tab/>
              <w:t>17</w:t>
            </w:r>
          </w:hyperlink>
        </w:p>
        <w:p>
          <w:pPr>
            <w:pStyle w:val="Contents5"/>
            <w:numPr>
              <w:ilvl w:val="2"/>
              <w:numId w:val="4"/>
            </w:numPr>
            <w:tabs>
              <w:tab w:val="clear" w:pos="720"/>
              <w:tab w:val="left" w:pos="1576" w:leader="none"/>
              <w:tab w:val="left" w:pos="1577" w:leader="none"/>
              <w:tab w:val="right" w:pos="9202" w:leader="dot"/>
            </w:tabs>
            <w:spacing w:lineRule="auto" w:line="240" w:before="276" w:after="0"/>
            <w:ind w:left="1577" w:right="0" w:hanging="961"/>
            <w:jc w:val="left"/>
            <w:rPr/>
          </w:pPr>
          <w:hyperlink w:anchor="_bookmark8">
            <w:r>
              <w:rPr>
                <w:rStyle w:val="ListLabel45"/>
                <w:b w:val="false"/>
                <w:i w:val="false"/>
                <w:sz w:val="24"/>
              </w:rPr>
              <w:t xml:space="preserve">Los </w:t>
            </w:r>
            <w:r>
              <w:rPr>
                <w:rStyle w:val="ListLabel45"/>
                <w:b w:val="false"/>
                <w:i w:val="false"/>
                <w:spacing w:val="-3"/>
                <w:sz w:val="24"/>
              </w:rPr>
              <w:t>ciclos</w:t>
            </w:r>
            <w:r>
              <w:rPr>
                <w:rStyle w:val="ListLabel45"/>
                <w:b w:val="false"/>
                <w:i w:val="false"/>
                <w:sz w:val="24"/>
              </w:rPr>
              <w:t xml:space="preserve"> de</w:t>
            </w:r>
            <w:r>
              <w:rPr>
                <w:rStyle w:val="ListLabel45"/>
                <w:b w:val="false"/>
                <w:i w:val="false"/>
                <w:spacing w:val="2"/>
                <w:sz w:val="24"/>
              </w:rPr>
              <w:t xml:space="preserve"> </w:t>
            </w:r>
            <w:r>
              <w:rPr>
                <w:rStyle w:val="ListLabel45"/>
                <w:b w:val="false"/>
                <w:i/>
                <w:sz w:val="24"/>
              </w:rPr>
              <w:t>Xiuhmolpilli</w:t>
              <w:tab/>
            </w:r>
            <w:r>
              <w:rPr>
                <w:rStyle w:val="ListLabel45"/>
                <w:b w:val="false"/>
                <w:i w:val="false"/>
                <w:sz w:val="24"/>
              </w:rPr>
              <w:t>18</w:t>
            </w:r>
          </w:hyperlink>
        </w:p>
        <w:p>
          <w:pPr>
            <w:pStyle w:val="Contents1"/>
            <w:numPr>
              <w:ilvl w:val="0"/>
              <w:numId w:val="4"/>
            </w:numPr>
            <w:tabs>
              <w:tab w:val="clear" w:pos="720"/>
              <w:tab w:val="left" w:pos="616" w:leader="none"/>
              <w:tab w:val="left" w:pos="617" w:leader="none"/>
              <w:tab w:val="right" w:pos="9202" w:leader="dot"/>
            </w:tabs>
            <w:spacing w:lineRule="auto" w:line="240" w:before="280" w:after="0"/>
            <w:ind w:left="616" w:right="0" w:hanging="480"/>
            <w:jc w:val="left"/>
            <w:rPr/>
          </w:pPr>
          <w:hyperlink w:anchor="_bookmark9">
            <w:r>
              <w:rPr>
                <w:rStyle w:val="ListLabel41"/>
              </w:rPr>
              <w:t>CONCLUSIÓN</w:t>
              <w:tab/>
              <w:t>22</w:t>
            </w:r>
          </w:hyperlink>
        </w:p>
        <w:p>
          <w:pPr>
            <w:pStyle w:val="Contents1"/>
            <w:numPr>
              <w:ilvl w:val="0"/>
              <w:numId w:val="4"/>
            </w:numPr>
            <w:tabs>
              <w:tab w:val="clear" w:pos="720"/>
              <w:tab w:val="left" w:pos="616" w:leader="none"/>
              <w:tab w:val="left" w:pos="617" w:leader="none"/>
              <w:tab w:val="right" w:pos="9202" w:leader="dot"/>
            </w:tabs>
            <w:spacing w:lineRule="auto" w:line="240" w:before="277" w:after="0"/>
            <w:ind w:left="616" w:right="0" w:hanging="480"/>
            <w:jc w:val="left"/>
            <w:rPr/>
          </w:pPr>
          <w:hyperlink w:anchor="_bookmark10">
            <w:r>
              <w:rPr>
                <w:rStyle w:val="ListLabel41"/>
              </w:rPr>
              <w:t>FUENTES</w:t>
            </w:r>
            <w:r>
              <w:rPr>
                <w:rStyle w:val="ListLabel41"/>
                <w:spacing w:val="0"/>
              </w:rPr>
              <w:t xml:space="preserve"> </w:t>
            </w:r>
            <w:r>
              <w:rPr>
                <w:rStyle w:val="ListLabel41"/>
              </w:rPr>
              <w:t>CONSULTADAS</w:t>
              <w:tab/>
              <w:t>24</w:t>
            </w:r>
          </w:hyperlink>
        </w:p>
        <w:p>
          <w:pPr>
            <w:pStyle w:val="Contents2"/>
            <w:numPr>
              <w:ilvl w:val="1"/>
              <w:numId w:val="4"/>
            </w:numPr>
            <w:tabs>
              <w:tab w:val="clear" w:pos="720"/>
              <w:tab w:val="left" w:pos="1096" w:leader="none"/>
              <w:tab w:val="left" w:pos="1097" w:leader="none"/>
              <w:tab w:val="right" w:pos="9202" w:leader="dot"/>
            </w:tabs>
            <w:spacing w:lineRule="auto" w:line="240" w:before="271" w:after="0"/>
            <w:ind w:left="1097" w:right="0" w:hanging="721"/>
            <w:jc w:val="left"/>
            <w:rPr/>
          </w:pPr>
          <w:hyperlink w:anchor="_bookmark11">
            <w:r>
              <w:rPr>
                <w:rStyle w:val="ListLabel41"/>
              </w:rPr>
              <w:t>Bibliografía primaria</w:t>
              <w:tab/>
              <w:t>24</w:t>
            </w:r>
          </w:hyperlink>
        </w:p>
        <w:p>
          <w:pPr>
            <w:pStyle w:val="Contents2"/>
            <w:numPr>
              <w:ilvl w:val="1"/>
              <w:numId w:val="4"/>
            </w:numPr>
            <w:tabs>
              <w:tab w:val="clear" w:pos="720"/>
              <w:tab w:val="left" w:pos="1096" w:leader="none"/>
              <w:tab w:val="left" w:pos="1097" w:leader="none"/>
              <w:tab w:val="right" w:pos="9202" w:leader="dot"/>
            </w:tabs>
            <w:spacing w:lineRule="auto" w:line="240" w:before="276" w:after="0"/>
            <w:ind w:left="1097" w:right="0" w:hanging="721"/>
            <w:jc w:val="left"/>
            <w:rPr/>
          </w:pPr>
          <w:hyperlink w:anchor="_bookmark12">
            <w:r>
              <w:rPr>
                <w:rStyle w:val="ListLabel41"/>
              </w:rPr>
              <w:t>Bibliografía</w:t>
            </w:r>
            <w:r>
              <w:rPr>
                <w:rStyle w:val="ListLabel41"/>
                <w:spacing w:val="5"/>
              </w:rPr>
              <w:t xml:space="preserve"> </w:t>
            </w:r>
            <w:r>
              <w:rPr>
                <w:rStyle w:val="ListLabel41"/>
              </w:rPr>
              <w:t>secundaria</w:t>
              <w:tab/>
              <w:t>24</w:t>
            </w:r>
          </w:hyperlink>
        </w:p>
        <w:p>
          <w:pPr>
            <w:sectPr>
              <w:footerReference w:type="default" r:id="rId6"/>
              <w:type w:val="nextPage"/>
              <w:pgSz w:w="11906" w:h="16838"/>
              <w:pgMar w:left="1280" w:right="1280" w:header="0" w:top="1320" w:footer="778" w:bottom="960" w:gutter="0"/>
              <w:pgNumType w:fmt="decimal"/>
              <w:formProt w:val="false"/>
              <w:textDirection w:val="lrTb"/>
              <w:docGrid w:type="default" w:linePitch="100" w:charSpace="4096"/>
            </w:sectPr>
            <w:pStyle w:val="Contents2"/>
            <w:numPr>
              <w:ilvl w:val="1"/>
              <w:numId w:val="4"/>
            </w:numPr>
            <w:tabs>
              <w:tab w:val="clear" w:pos="720"/>
              <w:tab w:val="left" w:pos="1096" w:leader="none"/>
              <w:tab w:val="left" w:pos="1097" w:leader="none"/>
              <w:tab w:val="right" w:pos="9202" w:leader="dot"/>
            </w:tabs>
            <w:spacing w:lineRule="auto" w:line="240" w:before="276" w:after="0"/>
            <w:ind w:left="1097" w:right="0" w:hanging="721"/>
            <w:jc w:val="left"/>
            <w:rPr/>
          </w:pPr>
          <w:hyperlink w:anchor="_bookmark13">
            <w:r>
              <w:rPr>
                <w:rStyle w:val="ListLabel41"/>
              </w:rPr>
              <w:t>Fuentes</w:t>
            </w:r>
            <w:r>
              <w:rPr>
                <w:rStyle w:val="ListLabel41"/>
                <w:spacing w:val="-2"/>
              </w:rPr>
              <w:t xml:space="preserve"> </w:t>
            </w:r>
            <w:r>
              <w:rPr>
                <w:rStyle w:val="ListLabel41"/>
              </w:rPr>
              <w:t>electrónicas</w:t>
              <w:tab/>
              <w:t>25</w:t>
            </w:r>
          </w:hyperlink>
        </w:p>
        <w:p>
          <w:pPr>
            <w:pStyle w:val="Heading1"/>
            <w:numPr>
              <w:ilvl w:val="0"/>
              <w:numId w:val="3"/>
            </w:numPr>
            <w:tabs>
              <w:tab w:val="clear" w:pos="720"/>
              <w:tab w:val="left" w:pos="568" w:leader="none"/>
              <w:tab w:val="left" w:pos="569" w:leader="none"/>
            </w:tabs>
            <w:spacing w:lineRule="auto" w:line="240" w:before="66" w:after="0"/>
            <w:ind w:left="568" w:right="0" w:hanging="432"/>
            <w:jc w:val="left"/>
            <w:rPr/>
          </w:pPr>
          <w:bookmarkStart w:id="0" w:name="_bookmark01"/>
          <w:bookmarkStart w:id="1" w:name="_bookmark0"/>
          <w:bookmarkEnd w:id="0"/>
          <w:bookmarkEnd w:id="1"/>
          <w:r>
            <w:rPr/>
            <w:t>INTRODUCCIÓN</w:t>
          </w:r>
        </w:p>
        <w:p>
          <w:pPr>
            <w:pStyle w:val="TextBody"/>
            <w:spacing w:before="9" w:after="0"/>
            <w:rPr>
              <w:rFonts w:ascii="Arial" w:hAnsi="Arial"/>
              <w:b/>
              <w:b/>
              <w:sz w:val="41"/>
            </w:rPr>
          </w:pPr>
          <w:r>
            <w:rPr>
              <w:rFonts w:ascii="Arial" w:hAnsi="Arial"/>
              <w:b/>
              <w:sz w:val="41"/>
            </w:rPr>
          </w:r>
        </w:p>
        <w:p>
          <w:pPr>
            <w:pStyle w:val="Normal"/>
            <w:spacing w:lineRule="auto" w:line="480" w:before="0" w:after="0"/>
            <w:ind w:left="136" w:right="132" w:firstLine="432"/>
            <w:jc w:val="both"/>
            <w:rPr>
              <w:sz w:val="24"/>
            </w:rPr>
          </w:pPr>
          <w:r>
            <w:rPr>
              <w:sz w:val="24"/>
            </w:rPr>
            <w:t xml:space="preserve">Como tema del presente trabajo hemos elegido el de la Revolución mexicana en la novela de Carlos Fuentes. Cabe precisar que elegimos las primeras dos novelas experimentales del autor - </w:t>
          </w:r>
          <w:r>
            <w:rPr>
              <w:i/>
              <w:sz w:val="24"/>
            </w:rPr>
            <w:t xml:space="preserve">La región más transparente </w:t>
          </w:r>
          <w:r>
            <w:rPr>
              <w:sz w:val="24"/>
            </w:rPr>
            <w:t xml:space="preserve">y </w:t>
          </w:r>
          <w:r>
            <w:rPr>
              <w:i/>
              <w:sz w:val="24"/>
            </w:rPr>
            <w:t>La muerte de Artemio Cruz</w:t>
          </w:r>
          <w:r>
            <w:rPr>
              <w:sz w:val="24"/>
            </w:rPr>
            <w:t>.</w:t>
          </w:r>
        </w:p>
        <w:p>
          <w:pPr>
            <w:pStyle w:val="TextBody"/>
            <w:spacing w:lineRule="auto" w:line="480" w:before="1" w:after="0"/>
            <w:ind w:left="136" w:right="132" w:firstLine="432"/>
            <w:jc w:val="both"/>
            <w:rPr/>
          </w:pPr>
          <w:r>
            <w:rPr/>
            <w:t xml:space="preserve">La Revolución </w:t>
          </w:r>
          <w:r>
            <w:rPr>
              <w:spacing w:val="1"/>
            </w:rPr>
            <w:t xml:space="preserve">tal </w:t>
          </w:r>
          <w:r>
            <w:rPr/>
            <w:t xml:space="preserve">como </w:t>
          </w:r>
          <w:r>
            <w:rPr>
              <w:spacing w:val="-5"/>
            </w:rPr>
            <w:t xml:space="preserve">la </w:t>
          </w:r>
          <w:r>
            <w:rPr/>
            <w:t xml:space="preserve">definen </w:t>
          </w:r>
          <w:r>
            <w:rPr>
              <w:spacing w:val="-3"/>
            </w:rPr>
            <w:t xml:space="preserve">los </w:t>
          </w:r>
          <w:r>
            <w:rPr/>
            <w:t xml:space="preserve">sociólogos representa un movimiento social de masas que luchan (exitosamente) por un </w:t>
          </w:r>
          <w:r>
            <w:rPr>
              <w:spacing w:val="-3"/>
            </w:rPr>
            <w:t xml:space="preserve">cambio </w:t>
          </w:r>
          <w:r>
            <w:rPr/>
            <w:t xml:space="preserve">esencial del sistema político; en una revolución es típica </w:t>
          </w:r>
          <w:r>
            <w:rPr>
              <w:spacing w:val="-3"/>
            </w:rPr>
            <w:t xml:space="preserve">la </w:t>
          </w:r>
          <w:r>
            <w:rPr/>
            <w:t xml:space="preserve">amenaza o directamente el uso de </w:t>
          </w:r>
          <w:r>
            <w:rPr>
              <w:spacing w:val="-5"/>
            </w:rPr>
            <w:t xml:space="preserve">la </w:t>
          </w:r>
          <w:r>
            <w:rPr/>
            <w:t>violencia.</w:t>
          </w:r>
          <w:r>
            <w:rPr>
              <w:vertAlign w:val="superscript"/>
            </w:rPr>
            <w:t>1</w:t>
          </w:r>
          <w:r>
            <w:rPr>
              <w:position w:val="0"/>
              <w:sz w:val="24"/>
              <w:vertAlign w:val="baseline"/>
            </w:rPr>
            <w:t xml:space="preserve"> En México el término “revolución” adquirió un significado polisémico que </w:t>
          </w:r>
          <w:r>
            <w:rPr>
              <w:spacing w:val="-3"/>
              <w:position w:val="0"/>
              <w:sz w:val="24"/>
              <w:vertAlign w:val="baseline"/>
            </w:rPr>
            <w:t xml:space="preserve">no </w:t>
          </w:r>
          <w:r>
            <w:rPr>
              <w:position w:val="0"/>
              <w:sz w:val="24"/>
              <w:vertAlign w:val="baseline"/>
            </w:rPr>
            <w:t xml:space="preserve">corresponde cien por cien en todas sus formas a </w:t>
          </w:r>
          <w:r>
            <w:rPr>
              <w:spacing w:val="-3"/>
              <w:position w:val="0"/>
              <w:sz w:val="24"/>
              <w:vertAlign w:val="baseline"/>
            </w:rPr>
            <w:t xml:space="preserve">la </w:t>
          </w:r>
          <w:r>
            <w:rPr>
              <w:position w:val="0"/>
              <w:sz w:val="24"/>
              <w:vertAlign w:val="baseline"/>
            </w:rPr>
            <w:t xml:space="preserve">definición tradicional de Giddens; ¿tuvo </w:t>
          </w:r>
          <w:r>
            <w:rPr>
              <w:spacing w:val="-3"/>
              <w:position w:val="0"/>
              <w:sz w:val="24"/>
              <w:vertAlign w:val="baseline"/>
            </w:rPr>
            <w:t xml:space="preserve">lugar </w:t>
          </w:r>
          <w:r>
            <w:rPr>
              <w:position w:val="0"/>
              <w:sz w:val="24"/>
              <w:vertAlign w:val="baseline"/>
            </w:rPr>
            <w:t xml:space="preserve">allí un verdadero y duradero </w:t>
          </w:r>
          <w:r>
            <w:rPr>
              <w:spacing w:val="-3"/>
              <w:position w:val="0"/>
              <w:sz w:val="24"/>
              <w:vertAlign w:val="baseline"/>
            </w:rPr>
            <w:t xml:space="preserve">cambio </w:t>
          </w:r>
          <w:r>
            <w:rPr>
              <w:position w:val="0"/>
              <w:sz w:val="24"/>
              <w:vertAlign w:val="baseline"/>
            </w:rPr>
            <w:t xml:space="preserve">del sistema político y social? Según nuestro modo de ver el término Revolución corresponde en México sobre todo a </w:t>
          </w:r>
          <w:r>
            <w:rPr>
              <w:spacing w:val="-3"/>
              <w:position w:val="0"/>
              <w:sz w:val="24"/>
              <w:vertAlign w:val="baseline"/>
            </w:rPr>
            <w:t xml:space="preserve">los </w:t>
          </w:r>
          <w:r>
            <w:rPr>
              <w:position w:val="0"/>
              <w:sz w:val="24"/>
              <w:vertAlign w:val="baseline"/>
            </w:rPr>
            <w:t xml:space="preserve">años 1901-1910 en </w:t>
          </w:r>
          <w:r>
            <w:rPr>
              <w:spacing w:val="-3"/>
              <w:position w:val="0"/>
              <w:sz w:val="24"/>
              <w:vertAlign w:val="baseline"/>
            </w:rPr>
            <w:t xml:space="preserve">los </w:t>
          </w:r>
          <w:r>
            <w:rPr>
              <w:position w:val="0"/>
              <w:sz w:val="24"/>
              <w:vertAlign w:val="baseline"/>
            </w:rPr>
            <w:t xml:space="preserve">que se </w:t>
          </w:r>
          <w:r>
            <w:rPr>
              <w:spacing w:val="-3"/>
              <w:position w:val="0"/>
              <w:sz w:val="24"/>
              <w:vertAlign w:val="baseline"/>
            </w:rPr>
            <w:t xml:space="preserve">formuló la </w:t>
          </w:r>
          <w:r>
            <w:rPr>
              <w:position w:val="0"/>
              <w:sz w:val="24"/>
              <w:vertAlign w:val="baseline"/>
            </w:rPr>
            <w:t xml:space="preserve">meta de </w:t>
          </w:r>
          <w:r>
            <w:rPr>
              <w:spacing w:val="-3"/>
              <w:position w:val="0"/>
              <w:sz w:val="24"/>
              <w:vertAlign w:val="baseline"/>
            </w:rPr>
            <w:t xml:space="preserve">la </w:t>
          </w:r>
          <w:r>
            <w:rPr>
              <w:position w:val="0"/>
              <w:sz w:val="24"/>
              <w:vertAlign w:val="baseline"/>
            </w:rPr>
            <w:t xml:space="preserve">democracia y justicia social por </w:t>
          </w:r>
          <w:r>
            <w:rPr>
              <w:spacing w:val="-5"/>
              <w:position w:val="0"/>
              <w:sz w:val="24"/>
              <w:vertAlign w:val="baseline"/>
            </w:rPr>
            <w:t xml:space="preserve">la </w:t>
          </w:r>
          <w:r>
            <w:rPr>
              <w:position w:val="0"/>
              <w:sz w:val="24"/>
              <w:vertAlign w:val="baseline"/>
            </w:rPr>
            <w:t xml:space="preserve">que había que luchar. Los acontecimientos de </w:t>
          </w:r>
          <w:r>
            <w:rPr>
              <w:spacing w:val="-3"/>
              <w:position w:val="0"/>
              <w:sz w:val="24"/>
              <w:vertAlign w:val="baseline"/>
            </w:rPr>
            <w:t xml:space="preserve">los </w:t>
          </w:r>
          <w:r>
            <w:rPr>
              <w:position w:val="0"/>
              <w:sz w:val="24"/>
              <w:vertAlign w:val="baseline"/>
            </w:rPr>
            <w:t xml:space="preserve">años 1910-1917 se parecen más a una guerra civil que a una revolución porque </w:t>
          </w:r>
          <w:r>
            <w:rPr>
              <w:spacing w:val="-3"/>
              <w:position w:val="0"/>
              <w:sz w:val="24"/>
              <w:vertAlign w:val="baseline"/>
            </w:rPr>
            <w:t xml:space="preserve">los </w:t>
          </w:r>
          <w:r>
            <w:rPr>
              <w:position w:val="0"/>
              <w:sz w:val="24"/>
              <w:vertAlign w:val="baseline"/>
            </w:rPr>
            <w:t xml:space="preserve">que habían logrado </w:t>
          </w:r>
          <w:r>
            <w:rPr>
              <w:spacing w:val="-2"/>
              <w:position w:val="0"/>
              <w:sz w:val="24"/>
              <w:vertAlign w:val="baseline"/>
            </w:rPr>
            <w:t xml:space="preserve">llegar </w:t>
          </w:r>
          <w:r>
            <w:rPr>
              <w:position w:val="0"/>
              <w:sz w:val="24"/>
              <w:vertAlign w:val="baseline"/>
            </w:rPr>
            <w:t xml:space="preserve">al poder con sus planes democráticos (Francisco I. Madero) fueron inmediatamente derrocados por otros que a su vez impusieron sus reglas solo aparentemente democráticas. Lo sorprendente en México es que el término de </w:t>
          </w:r>
          <w:r>
            <w:rPr>
              <w:spacing w:val="-3"/>
              <w:position w:val="0"/>
              <w:sz w:val="24"/>
              <w:vertAlign w:val="baseline"/>
            </w:rPr>
            <w:t xml:space="preserve">la </w:t>
          </w:r>
          <w:r>
            <w:rPr>
              <w:position w:val="0"/>
              <w:sz w:val="24"/>
              <w:vertAlign w:val="baseline"/>
            </w:rPr>
            <w:t xml:space="preserve">Revolución con mayúscula se usa hasta hoy en día “con una carga de positividad casi religiosa, como sinónimo de progreso </w:t>
          </w:r>
          <w:r>
            <w:rPr>
              <w:spacing w:val="-3"/>
              <w:position w:val="0"/>
              <w:sz w:val="24"/>
              <w:vertAlign w:val="baseline"/>
            </w:rPr>
            <w:t xml:space="preserve">social. </w:t>
          </w:r>
          <w:r>
            <w:rPr>
              <w:position w:val="0"/>
              <w:sz w:val="24"/>
              <w:vertAlign w:val="baseline"/>
            </w:rPr>
            <w:t xml:space="preserve">Lo bueno es revolucionario, </w:t>
          </w:r>
          <w:r>
            <w:rPr>
              <w:spacing w:val="-5"/>
              <w:position w:val="0"/>
              <w:sz w:val="24"/>
              <w:vertAlign w:val="baseline"/>
            </w:rPr>
            <w:t xml:space="preserve">lo </w:t>
          </w:r>
          <w:r>
            <w:rPr>
              <w:position w:val="0"/>
              <w:sz w:val="24"/>
              <w:vertAlign w:val="baseline"/>
            </w:rPr>
            <w:t>revolucionario es bueno.”</w:t>
          </w:r>
          <w:r>
            <w:rPr>
              <w:vertAlign w:val="superscript"/>
            </w:rPr>
            <w:t>2</w:t>
          </w:r>
          <w:r>
            <w:rPr>
              <w:position w:val="0"/>
              <w:sz w:val="24"/>
              <w:vertAlign w:val="baseline"/>
            </w:rPr>
            <w:t xml:space="preserve"> Aún más, en México </w:t>
          </w:r>
          <w:r>
            <w:rPr>
              <w:spacing w:val="-5"/>
              <w:position w:val="0"/>
              <w:sz w:val="24"/>
              <w:vertAlign w:val="baseline"/>
            </w:rPr>
            <w:t xml:space="preserve">la </w:t>
          </w:r>
          <w:r>
            <w:rPr>
              <w:position w:val="0"/>
              <w:sz w:val="24"/>
              <w:vertAlign w:val="baseline"/>
            </w:rPr>
            <w:t xml:space="preserve">Revolución se institucionalizó, así tenemos en cada ciudad una avenida con </w:t>
          </w:r>
          <w:r>
            <w:rPr>
              <w:spacing w:val="1"/>
              <w:position w:val="0"/>
              <w:sz w:val="24"/>
              <w:vertAlign w:val="baseline"/>
            </w:rPr>
            <w:t xml:space="preserve">tal </w:t>
          </w:r>
          <w:r>
            <w:rPr>
              <w:position w:val="0"/>
              <w:sz w:val="24"/>
              <w:vertAlign w:val="baseline"/>
            </w:rPr>
            <w:t xml:space="preserve">nombre, el partido político más influyente es el PRI (Partido Revolucionario Institucional)  etc. Para concluir podemos decir que todo esto hace de </w:t>
          </w:r>
          <w:r>
            <w:rPr>
              <w:spacing w:val="-3"/>
              <w:position w:val="0"/>
              <w:sz w:val="24"/>
              <w:vertAlign w:val="baseline"/>
            </w:rPr>
            <w:t xml:space="preserve">la </w:t>
          </w:r>
          <w:r>
            <w:rPr>
              <w:position w:val="0"/>
              <w:sz w:val="24"/>
              <w:vertAlign w:val="baseline"/>
            </w:rPr>
            <w:t xml:space="preserve">Revolución un </w:t>
          </w:r>
          <w:r>
            <w:rPr>
              <w:spacing w:val="-3"/>
              <w:position w:val="0"/>
              <w:sz w:val="24"/>
              <w:vertAlign w:val="baseline"/>
            </w:rPr>
            <w:t xml:space="preserve">mito </w:t>
          </w:r>
          <w:r>
            <w:rPr>
              <w:position w:val="0"/>
              <w:sz w:val="24"/>
              <w:vertAlign w:val="baseline"/>
            </w:rPr>
            <w:t xml:space="preserve">nacional que ayuda (quizás sólo aparentemente) a superar las diferencias y contradicciones de </w:t>
          </w:r>
          <w:r>
            <w:rPr>
              <w:spacing w:val="-3"/>
              <w:position w:val="0"/>
              <w:sz w:val="24"/>
              <w:vertAlign w:val="baseline"/>
            </w:rPr>
            <w:t xml:space="preserve">la </w:t>
          </w:r>
          <w:r>
            <w:rPr>
              <w:position w:val="0"/>
              <w:sz w:val="24"/>
              <w:vertAlign w:val="baseline"/>
            </w:rPr>
            <w:t>civilización mexicana (históricas, sociales, económicas). La palabra Revolución se</w:t>
          </w:r>
          <w:r>
            <w:rPr>
              <w:spacing w:val="-13"/>
              <w:position w:val="0"/>
              <w:sz w:val="24"/>
              <w:vertAlign w:val="baseline"/>
            </w:rPr>
            <w:t xml:space="preserve"> </w:t>
          </w:r>
          <w:r>
            <w:rPr>
              <w:position w:val="0"/>
              <w:sz w:val="24"/>
              <w:vertAlign w:val="baseline"/>
            </w:rPr>
            <w:t>convirtió</w:t>
          </w:r>
        </w:p>
        <w:p>
          <w:pPr>
            <w:pStyle w:val="TextBody"/>
            <w:spacing w:before="3" w:after="0"/>
            <w:rPr>
              <w:sz w:val="9"/>
            </w:rPr>
          </w:pPr>
          <w:r>
            <w:rPr>
              <w:sz w:val="9"/>
            </w:rPr>
            <mc:AlternateContent>
              <mc:Choice Requires="wps">
                <w:drawing>
                  <wp:anchor behindDoc="0" distT="0" distB="0" distL="0" distR="0" simplePos="0" locked="0" layoutInCell="1" allowOverlap="1" relativeHeight="29">
                    <wp:simplePos x="0" y="0"/>
                    <wp:positionH relativeFrom="page">
                      <wp:posOffset>899795</wp:posOffset>
                    </wp:positionH>
                    <wp:positionV relativeFrom="paragraph">
                      <wp:posOffset>95885</wp:posOffset>
                    </wp:positionV>
                    <wp:extent cx="1284605" cy="1270"/>
                    <wp:effectExtent l="0" t="0" r="0" b="0"/>
                    <wp:wrapTopAndBottom/>
                    <wp:docPr id="2"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7.55pt" to="214.85pt,7.55pt" stroked="t" style="position:absolute;mso-position-horizontal-relative:page">
                    <v:stroke color="black" weight="6480" joinstyle="round" endcap="flat"/>
                    <v:fill o:detectmouseclick="t" on="false"/>
                  </v:line>
                </w:pict>
              </mc:Fallback>
            </mc:AlternateContent>
          </w:r>
        </w:p>
        <w:p>
          <w:pPr>
            <w:pStyle w:val="Normal"/>
            <w:spacing w:lineRule="exact" w:line="264" w:before="52" w:after="0"/>
            <w:ind w:left="136" w:right="0" w:hanging="0"/>
            <w:jc w:val="left"/>
            <w:rPr>
              <w:sz w:val="22"/>
            </w:rPr>
          </w:pPr>
          <w:r>
            <w:rPr>
              <w:position w:val="10"/>
              <w:sz w:val="14"/>
            </w:rPr>
            <w:t xml:space="preserve">1 </w:t>
          </w:r>
          <w:r>
            <w:rPr>
              <w:sz w:val="22"/>
            </w:rPr>
            <w:t xml:space="preserve">Véase GIDDENS, Anthony: </w:t>
          </w:r>
          <w:r>
            <w:rPr>
              <w:i/>
              <w:sz w:val="22"/>
            </w:rPr>
            <w:t>Sociologie</w:t>
          </w:r>
          <w:r>
            <w:rPr>
              <w:sz w:val="22"/>
            </w:rPr>
            <w:t>. Praga: Argo, 1999, págs. 470-484.</w:t>
          </w:r>
        </w:p>
        <w:p>
          <w:pPr>
            <w:sectPr>
              <w:footerReference w:type="default" r:id="rId7"/>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4" w:before="13" w:after="0"/>
            <w:ind w:left="136" w:right="840" w:hanging="0"/>
            <w:jc w:val="left"/>
            <w:rPr>
              <w:sz w:val="22"/>
            </w:rPr>
          </w:pPr>
          <w:r>
            <w:rPr>
              <w:position w:val="10"/>
              <w:sz w:val="14"/>
            </w:rPr>
            <w:t xml:space="preserve">2 </w:t>
          </w:r>
          <w:r>
            <w:rPr>
              <w:sz w:val="22"/>
            </w:rPr>
            <w:t xml:space="preserve">KRAUZE, Enrique: </w:t>
          </w:r>
          <w:r>
            <w:rPr>
              <w:i/>
              <w:sz w:val="22"/>
            </w:rPr>
            <w:t>Biografía del poder. Caudillos de la Revolución mexicana (1910-1940)</w:t>
          </w:r>
          <w:r>
            <w:rPr>
              <w:sz w:val="22"/>
            </w:rPr>
            <w:t>. Barcelona: Tusquets Editores, 1997, pág. 15.</w:t>
          </w:r>
        </w:p>
        <w:p>
          <w:pPr>
            <w:pStyle w:val="TextBody"/>
            <w:spacing w:lineRule="auto" w:line="480" w:before="70" w:after="0"/>
            <w:ind w:left="136" w:right="129" w:hanging="0"/>
            <w:jc w:val="both"/>
            <w:rPr/>
          </w:pPr>
          <w:r>
            <w:rPr/>
            <w:t xml:space="preserve">en México en una fórmula mágica que tenía para cada uno un contenido diferente. Hasta parece que los mexicanos percibían </w:t>
          </w:r>
          <w:r>
            <w:rPr>
              <w:spacing w:val="1"/>
            </w:rPr>
            <w:t xml:space="preserve">(y </w:t>
          </w:r>
          <w:r>
            <w:rPr/>
            <w:t xml:space="preserve">probablemente </w:t>
          </w:r>
          <w:r>
            <w:rPr>
              <w:spacing w:val="-5"/>
            </w:rPr>
            <w:t xml:space="preserve">lo </w:t>
          </w:r>
          <w:r>
            <w:rPr/>
            <w:t xml:space="preserve">siguen haciendo) </w:t>
          </w:r>
          <w:r>
            <w:rPr>
              <w:spacing w:val="-5"/>
            </w:rPr>
            <w:t xml:space="preserve">la  </w:t>
          </w:r>
          <w:r>
            <w:rPr/>
            <w:t xml:space="preserve">Revolución como un elemento unificador: cueste </w:t>
          </w:r>
          <w:r>
            <w:rPr>
              <w:spacing w:val="-5"/>
            </w:rPr>
            <w:t xml:space="preserve">lo </w:t>
          </w:r>
          <w:r>
            <w:rPr/>
            <w:t xml:space="preserve">que cueste se lanzaron a las luchas para terminar definitivamente con esta terrible búsqueda del origen que </w:t>
          </w:r>
          <w:r>
            <w:rPr>
              <w:spacing w:val="-3"/>
            </w:rPr>
            <w:t xml:space="preserve">los </w:t>
          </w:r>
          <w:r>
            <w:rPr/>
            <w:t>machacaba.</w:t>
          </w:r>
          <w:r>
            <w:rPr>
              <w:vertAlign w:val="superscript"/>
            </w:rPr>
            <w:t>3</w:t>
          </w:r>
          <w:r>
            <w:rPr>
              <w:position w:val="0"/>
              <w:sz w:val="24"/>
              <w:vertAlign w:val="baseline"/>
            </w:rPr>
            <w:t xml:space="preserve"> Lo triste es que </w:t>
          </w:r>
          <w:r>
            <w:rPr>
              <w:spacing w:val="-3"/>
              <w:position w:val="0"/>
              <w:sz w:val="24"/>
              <w:vertAlign w:val="baseline"/>
            </w:rPr>
            <w:t xml:space="preserve">la </w:t>
          </w:r>
          <w:r>
            <w:rPr>
              <w:position w:val="0"/>
              <w:sz w:val="24"/>
              <w:vertAlign w:val="baseline"/>
            </w:rPr>
            <w:t>Revolución trajo consigo solamente una ilusión de un elemento</w:t>
          </w:r>
          <w:r>
            <w:rPr>
              <w:spacing w:val="1"/>
              <w:position w:val="0"/>
              <w:sz w:val="24"/>
              <w:vertAlign w:val="baseline"/>
            </w:rPr>
            <w:t xml:space="preserve"> </w:t>
          </w:r>
          <w:r>
            <w:rPr>
              <w:position w:val="0"/>
              <w:sz w:val="24"/>
              <w:vertAlign w:val="baseline"/>
            </w:rPr>
            <w:t>unificador.</w:t>
          </w:r>
        </w:p>
        <w:p>
          <w:pPr>
            <w:pStyle w:val="TextBody"/>
            <w:spacing w:lineRule="auto" w:line="480"/>
            <w:ind w:left="136" w:right="134" w:firstLine="432"/>
            <w:jc w:val="both"/>
            <w:rPr/>
          </w:pPr>
          <w:r>
            <w:rPr/>
            <w:t xml:space="preserve">El objetivo del presente trabajo es encontrar y comentar afinidades y disimilitudes a través de las novelas estudiadas que se relacionan con </w:t>
          </w:r>
          <w:r>
            <w:rPr>
              <w:spacing w:val="-3"/>
            </w:rPr>
            <w:t xml:space="preserve">la </w:t>
          </w:r>
          <w:r>
            <w:rPr/>
            <w:t xml:space="preserve">Revolución mexicana. A </w:t>
          </w:r>
          <w:r>
            <w:rPr>
              <w:spacing w:val="-3"/>
            </w:rPr>
            <w:t xml:space="preserve">la </w:t>
          </w:r>
          <w:r>
            <w:rPr/>
            <w:t xml:space="preserve">vez queremos recalcar </w:t>
          </w:r>
          <w:r>
            <w:rPr>
              <w:spacing w:val="-3"/>
            </w:rPr>
            <w:t xml:space="preserve">la </w:t>
          </w:r>
          <w:r>
            <w:rPr/>
            <w:t xml:space="preserve">obvia discrepancia entre </w:t>
          </w:r>
          <w:r>
            <w:rPr>
              <w:spacing w:val="-3"/>
            </w:rPr>
            <w:t xml:space="preserve">la </w:t>
          </w:r>
          <w:r>
            <w:rPr/>
            <w:t xml:space="preserve">mirada negativa de Carlos Fuentes a </w:t>
          </w:r>
          <w:r>
            <w:rPr>
              <w:spacing w:val="-3"/>
            </w:rPr>
            <w:t xml:space="preserve">la </w:t>
          </w:r>
          <w:r>
            <w:rPr/>
            <w:t xml:space="preserve">Revolución y </w:t>
          </w:r>
          <w:r>
            <w:rPr>
              <w:spacing w:val="-3"/>
            </w:rPr>
            <w:t xml:space="preserve">la </w:t>
          </w:r>
          <w:r>
            <w:rPr/>
            <w:t xml:space="preserve">mirada popular que es sumamente positiva. Finalmente, nos gustaría acercar el tema al público checo y tratar de </w:t>
          </w:r>
          <w:r>
            <w:rPr>
              <w:spacing w:val="-3"/>
            </w:rPr>
            <w:t xml:space="preserve">abrir </w:t>
          </w:r>
          <w:r>
            <w:rPr/>
            <w:t>una discusión al</w:t>
          </w:r>
          <w:r>
            <w:rPr>
              <w:spacing w:val="-6"/>
            </w:rPr>
            <w:t xml:space="preserve"> </w:t>
          </w:r>
          <w:r>
            <w:rPr/>
            <w:t>respecto.</w:t>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spacing w:before="10" w:after="0"/>
            <w:rPr>
              <w:sz w:val="21"/>
            </w:rPr>
          </w:pPr>
          <w:r>
            <w:rPr>
              <w:sz w:val="21"/>
            </w:rPr>
          </w:r>
        </w:p>
        <w:p>
          <w:pPr>
            <w:sectPr>
              <w:footerReference w:type="default" r:id="rId8"/>
              <w:type w:val="nextPage"/>
              <w:pgSz w:w="11906" w:h="16838"/>
              <w:pgMar w:left="1280" w:right="1280" w:header="0" w:top="1320" w:footer="1142" w:bottom="1340" w:gutter="0"/>
              <w:pgNumType w:fmt="decimal"/>
              <w:formProt w:val="false"/>
              <w:textDirection w:val="lrTb"/>
              <w:docGrid w:type="default" w:linePitch="100" w:charSpace="4096"/>
            </w:sectPr>
            <w:pStyle w:val="Normal"/>
            <w:spacing w:lineRule="auto" w:line="240" w:before="95" w:after="0"/>
            <w:ind w:left="136" w:right="135" w:hanging="0"/>
            <w:jc w:val="both"/>
            <w:rPr>
              <w:sz w:val="22"/>
            </w:rPr>
          </w:pPr>
          <w:r>
            <w:rPr>
              <w:position w:val="10"/>
              <w:sz w:val="14"/>
            </w:rPr>
            <w:t xml:space="preserve">3 </w:t>
          </w:r>
          <w:r>
            <w:rPr>
              <w:sz w:val="22"/>
            </w:rPr>
            <w:t xml:space="preserve">Octavio Paz en </w:t>
          </w:r>
          <w:r>
            <w:rPr>
              <w:i/>
              <w:sz w:val="22"/>
            </w:rPr>
            <w:t xml:space="preserve">El laberinto de la soledad </w:t>
          </w:r>
          <w:r>
            <w:rPr>
              <w:sz w:val="22"/>
            </w:rPr>
            <w:t xml:space="preserve">dice al respecto: “La historia de México es la del hombre que busca su filiación, su origen.” In: PAZ, Octavio: </w:t>
          </w:r>
          <w:r>
            <w:rPr>
              <w:i/>
              <w:sz w:val="22"/>
            </w:rPr>
            <w:t xml:space="preserve">El laberinto de la soledad. </w:t>
          </w:r>
          <w:r>
            <w:rPr>
              <w:sz w:val="22"/>
            </w:rPr>
            <w:t>Madrid: Ediciones Cátedra, 2010, pág. 155.</w:t>
          </w:r>
        </w:p>
        <w:p>
          <w:pPr>
            <w:pStyle w:val="Heading1"/>
            <w:numPr>
              <w:ilvl w:val="0"/>
              <w:numId w:val="3"/>
            </w:numPr>
            <w:tabs>
              <w:tab w:val="clear" w:pos="720"/>
              <w:tab w:val="left" w:pos="568" w:leader="none"/>
              <w:tab w:val="left" w:pos="569" w:leader="none"/>
            </w:tabs>
            <w:spacing w:lineRule="auto" w:line="240" w:before="66" w:after="0"/>
            <w:ind w:left="568" w:right="548" w:hanging="432"/>
            <w:jc w:val="left"/>
            <w:rPr/>
          </w:pPr>
          <w:bookmarkStart w:id="2" w:name="_bookmark11"/>
          <w:bookmarkStart w:id="3" w:name="_bookmark1"/>
          <w:bookmarkEnd w:id="2"/>
          <w:bookmarkEnd w:id="3"/>
          <w:r>
            <w:rPr/>
            <w:t xml:space="preserve">LOS </w:t>
          </w:r>
          <w:r>
            <w:rPr>
              <w:spacing w:val="-3"/>
            </w:rPr>
            <w:t xml:space="preserve">NUEVOS RICACHOS </w:t>
          </w:r>
          <w:r>
            <w:rPr/>
            <w:t xml:space="preserve">EN </w:t>
          </w:r>
          <w:r>
            <w:rPr>
              <w:spacing w:val="-3"/>
            </w:rPr>
            <w:t xml:space="preserve">LA </w:t>
          </w:r>
          <w:r>
            <w:rPr/>
            <w:t xml:space="preserve">CIUDAD DE </w:t>
          </w:r>
          <w:r>
            <w:rPr>
              <w:spacing w:val="-3"/>
            </w:rPr>
            <w:t xml:space="preserve">CARLOS </w:t>
          </w:r>
          <w:r>
            <w:rPr/>
            <w:t>FUENTES</w:t>
          </w:r>
        </w:p>
        <w:p>
          <w:pPr>
            <w:pStyle w:val="TextBody"/>
            <w:spacing w:before="10" w:after="0"/>
            <w:rPr>
              <w:rFonts w:ascii="Arial" w:hAnsi="Arial"/>
              <w:b/>
              <w:b/>
              <w:sz w:val="29"/>
            </w:rPr>
          </w:pPr>
          <w:r>
            <w:rPr>
              <w:rFonts w:ascii="Arial" w:hAnsi="Arial"/>
              <w:b/>
              <w:sz w:val="29"/>
            </w:rPr>
          </w:r>
        </w:p>
        <w:p>
          <w:pPr>
            <w:pStyle w:val="TextBody"/>
            <w:spacing w:lineRule="auto" w:line="480"/>
            <w:ind w:left="136" w:right="130" w:firstLine="432"/>
            <w:jc w:val="both"/>
            <w:rPr/>
          </w:pPr>
          <w:r>
            <w:rPr/>
            <w:t xml:space="preserve">En las dos novelas estudiadas de Carlos Fuentes encontramos dos rasgos nuevos para </w:t>
          </w:r>
          <w:r>
            <w:rPr>
              <w:spacing w:val="-3"/>
            </w:rPr>
            <w:t xml:space="preserve">la </w:t>
          </w:r>
          <w:r>
            <w:rPr/>
            <w:t xml:space="preserve">narrativa mexicana de </w:t>
          </w:r>
          <w:r>
            <w:rPr>
              <w:spacing w:val="-3"/>
            </w:rPr>
            <w:t xml:space="preserve">los </w:t>
          </w:r>
          <w:r>
            <w:rPr/>
            <w:t xml:space="preserve">años 50 y principios de </w:t>
          </w:r>
          <w:r>
            <w:rPr>
              <w:spacing w:val="-3"/>
            </w:rPr>
            <w:t xml:space="preserve">los </w:t>
          </w:r>
          <w:r>
            <w:rPr/>
            <w:t xml:space="preserve">60. Primero, </w:t>
          </w:r>
          <w:r>
            <w:rPr>
              <w:spacing w:val="-3"/>
            </w:rPr>
            <w:t xml:space="preserve">las </w:t>
          </w:r>
          <w:r>
            <w:rPr/>
            <w:t xml:space="preserve">novelas se desarrollan en </w:t>
          </w:r>
          <w:r>
            <w:rPr>
              <w:spacing w:val="-3"/>
            </w:rPr>
            <w:t xml:space="preserve">la </w:t>
          </w:r>
          <w:r>
            <w:rPr/>
            <w:t xml:space="preserve">enorme capital mexicana, se trata de </w:t>
          </w:r>
          <w:r>
            <w:rPr>
              <w:spacing w:val="-4"/>
            </w:rPr>
            <w:t xml:space="preserve">las </w:t>
          </w:r>
          <w:r>
            <w:rPr/>
            <w:t xml:space="preserve">primeras novelas puramente urbanas (e. g. para comparación mencionemos las novelas campestres como </w:t>
          </w:r>
          <w:r>
            <w:rPr>
              <w:i/>
            </w:rPr>
            <w:t xml:space="preserve">Pedro Páramo </w:t>
          </w:r>
          <w:r>
            <w:rPr/>
            <w:t xml:space="preserve">de Juan Rulfo o </w:t>
          </w:r>
          <w:r>
            <w:rPr>
              <w:i/>
            </w:rPr>
            <w:t xml:space="preserve">Al filo del agua </w:t>
          </w:r>
          <w:r>
            <w:rPr/>
            <w:t xml:space="preserve">de Agustín Yáñez). Segundo, Carlos Fuentes centra su atención en los nuevos ricos que llegan a </w:t>
          </w:r>
          <w:r>
            <w:rPr>
              <w:spacing w:val="-3"/>
            </w:rPr>
            <w:t xml:space="preserve">la </w:t>
          </w:r>
          <w:r>
            <w:rPr/>
            <w:t xml:space="preserve">capital después de </w:t>
          </w:r>
          <w:r>
            <w:rPr>
              <w:spacing w:val="-3"/>
            </w:rPr>
            <w:t xml:space="preserve">la </w:t>
          </w:r>
          <w:r>
            <w:rPr/>
            <w:t xml:space="preserve">Revolución y </w:t>
          </w:r>
          <w:r>
            <w:rPr>
              <w:spacing w:val="-3"/>
            </w:rPr>
            <w:t xml:space="preserve">los </w:t>
          </w:r>
          <w:r>
            <w:rPr/>
            <w:t xml:space="preserve">estudia con minuciosidad. Dediquémonos pues </w:t>
          </w:r>
          <w:r>
            <w:rPr>
              <w:spacing w:val="-3"/>
            </w:rPr>
            <w:t xml:space="preserve">ya </w:t>
          </w:r>
          <w:r>
            <w:rPr/>
            <w:t xml:space="preserve">a </w:t>
          </w:r>
          <w:r>
            <w:rPr>
              <w:spacing w:val="-4"/>
            </w:rPr>
            <w:t xml:space="preserve">las </w:t>
          </w:r>
          <w:r>
            <w:rPr/>
            <w:t>novelas y sus</w:t>
          </w:r>
          <w:r>
            <w:rPr>
              <w:spacing w:val="18"/>
            </w:rPr>
            <w:t xml:space="preserve"> </w:t>
          </w:r>
          <w:r>
            <w:rPr/>
            <w:t>protagonistas.</w:t>
          </w:r>
        </w:p>
        <w:p>
          <w:pPr>
            <w:pStyle w:val="TextBody"/>
            <w:rPr>
              <w:sz w:val="26"/>
            </w:rPr>
          </w:pPr>
          <w:r>
            <w:rPr>
              <w:sz w:val="26"/>
            </w:rPr>
          </w:r>
        </w:p>
        <w:p>
          <w:pPr>
            <w:pStyle w:val="TextBody"/>
            <w:spacing w:before="10" w:after="0"/>
            <w:rPr>
              <w:sz w:val="30"/>
            </w:rPr>
          </w:pPr>
          <w:r>
            <w:rPr>
              <w:sz w:val="30"/>
            </w:rPr>
          </w:r>
        </w:p>
        <w:p>
          <w:pPr>
            <w:pStyle w:val="ListParagraph"/>
            <w:numPr>
              <w:ilvl w:val="1"/>
              <w:numId w:val="3"/>
            </w:numPr>
            <w:tabs>
              <w:tab w:val="clear" w:pos="720"/>
              <w:tab w:val="left" w:pos="713" w:leader="none"/>
            </w:tabs>
            <w:spacing w:lineRule="auto" w:line="480" w:before="0" w:after="0"/>
            <w:ind w:left="712" w:right="401" w:hanging="576"/>
            <w:jc w:val="left"/>
            <w:rPr>
              <w:rFonts w:ascii="Arial" w:hAnsi="Arial"/>
              <w:b/>
              <w:b/>
              <w:i/>
              <w:i/>
              <w:sz w:val="28"/>
            </w:rPr>
          </w:pPr>
          <w:bookmarkStart w:id="4" w:name="_bookmark21"/>
          <w:bookmarkStart w:id="5" w:name="_bookmark2"/>
          <w:bookmarkEnd w:id="4"/>
          <w:bookmarkEnd w:id="5"/>
          <w:r>
            <w:rPr>
              <w:rFonts w:ascii="Arial" w:hAnsi="Arial"/>
              <w:b/>
              <w:i/>
              <w:sz w:val="28"/>
            </w:rPr>
            <w:t xml:space="preserve">La región más transparente </w:t>
          </w:r>
          <w:r>
            <w:rPr>
              <w:rFonts w:ascii="Arial" w:hAnsi="Arial"/>
              <w:b/>
              <w:sz w:val="28"/>
            </w:rPr>
            <w:t xml:space="preserve">en el contexto de la filosofía de </w:t>
          </w:r>
          <w:r>
            <w:rPr>
              <w:rFonts w:ascii="Arial" w:hAnsi="Arial"/>
              <w:b/>
              <w:i/>
              <w:sz w:val="28"/>
            </w:rPr>
            <w:t>lo mexicano</w:t>
          </w:r>
        </w:p>
        <w:p>
          <w:pPr>
            <w:pStyle w:val="TextBody"/>
            <w:spacing w:lineRule="auto" w:line="480" w:before="62" w:after="0"/>
            <w:ind w:left="136" w:right="135" w:firstLine="576"/>
            <w:jc w:val="both"/>
            <w:rPr/>
          </w:pPr>
          <w:r>
            <w:rPr/>
            <w:t xml:space="preserve">La gran ópera prima de Carlos Fuentes se editó por primera vez en el año 1958 e inmediatamente después levantó una ola imparable de reacciones. Jaime Labastida, poeta y filósofo mexicano (en el año 1958 estudiante de filosofía en la UNAM), da en su ensayo introductorio al libro </w:t>
          </w:r>
          <w:r>
            <w:rPr>
              <w:i/>
            </w:rPr>
            <w:t xml:space="preserve">Carlos Fuentes: Perspectivas críticas </w:t>
          </w:r>
          <w:r>
            <w:rPr/>
            <w:t>una amplia descripción de la atmósfera intelectual de los años 50 en México. No pretendemos ocuparnos más de lo necesario de la atmósfera intelectual de los años 50, dado que nuestro tema se halla en diferentes coordenadas, no obstante, nos parece importante hacer hincapié en unos pocos puntos claves.</w:t>
          </w:r>
        </w:p>
        <w:p>
          <w:pPr>
            <w:pStyle w:val="Normal"/>
            <w:spacing w:lineRule="auto" w:line="480" w:before="0" w:after="0"/>
            <w:ind w:left="136" w:right="132" w:firstLine="576"/>
            <w:jc w:val="both"/>
            <w:rPr>
              <w:sz w:val="24"/>
            </w:rPr>
          </w:pPr>
          <w:r>
            <w:rPr>
              <w:sz w:val="24"/>
            </w:rPr>
            <w:t xml:space="preserve">En </w:t>
          </w:r>
          <w:r>
            <w:rPr>
              <w:spacing w:val="-3"/>
              <w:sz w:val="24"/>
            </w:rPr>
            <w:t xml:space="preserve">los </w:t>
          </w:r>
          <w:r>
            <w:rPr>
              <w:sz w:val="24"/>
            </w:rPr>
            <w:t xml:space="preserve">círculos intelectuales, </w:t>
          </w:r>
          <w:r>
            <w:rPr>
              <w:spacing w:val="-3"/>
              <w:sz w:val="24"/>
            </w:rPr>
            <w:t xml:space="preserve">los </w:t>
          </w:r>
          <w:r>
            <w:rPr>
              <w:sz w:val="24"/>
            </w:rPr>
            <w:t xml:space="preserve">años 50 se desarrollaban </w:t>
          </w:r>
          <w:r>
            <w:rPr>
              <w:spacing w:val="-4"/>
              <w:sz w:val="24"/>
            </w:rPr>
            <w:t xml:space="preserve">bajo </w:t>
          </w:r>
          <w:r>
            <w:rPr>
              <w:spacing w:val="-5"/>
              <w:sz w:val="24"/>
            </w:rPr>
            <w:t xml:space="preserve">la </w:t>
          </w:r>
          <w:r>
            <w:rPr>
              <w:sz w:val="24"/>
            </w:rPr>
            <w:t xml:space="preserve">influencia de </w:t>
          </w:r>
          <w:r>
            <w:rPr>
              <w:spacing w:val="-5"/>
              <w:sz w:val="24"/>
            </w:rPr>
            <w:t xml:space="preserve">la </w:t>
          </w:r>
          <w:r>
            <w:rPr>
              <w:sz w:val="24"/>
            </w:rPr>
            <w:t xml:space="preserve">filosofía de </w:t>
          </w:r>
          <w:r>
            <w:rPr>
              <w:i/>
              <w:sz w:val="24"/>
            </w:rPr>
            <w:t xml:space="preserve">lo mexicano, </w:t>
          </w:r>
          <w:r>
            <w:rPr>
              <w:sz w:val="24"/>
            </w:rPr>
            <w:t xml:space="preserve">es decir, </w:t>
          </w:r>
          <w:r>
            <w:rPr>
              <w:spacing w:val="-4"/>
              <w:sz w:val="24"/>
            </w:rPr>
            <w:t xml:space="preserve">bajo </w:t>
          </w:r>
          <w:r>
            <w:rPr>
              <w:sz w:val="24"/>
            </w:rPr>
            <w:t xml:space="preserve">el deseo </w:t>
          </w:r>
          <w:r>
            <w:rPr>
              <w:i/>
              <w:sz w:val="24"/>
            </w:rPr>
            <w:t>de participar en la elaboración de una nacionalidad</w:t>
          </w:r>
          <w:r>
            <w:rPr>
              <w:i/>
              <w:spacing w:val="41"/>
              <w:sz w:val="24"/>
            </w:rPr>
            <w:t xml:space="preserve"> </w:t>
          </w:r>
          <w:r>
            <w:rPr>
              <w:i/>
              <w:sz w:val="24"/>
            </w:rPr>
            <w:t>auténtica</w:t>
          </w:r>
          <w:r>
            <w:rPr>
              <w:sz w:val="24"/>
            </w:rPr>
            <w:t>.</w:t>
          </w:r>
          <w:r>
            <w:rPr>
              <w:sz w:val="24"/>
              <w:vertAlign w:val="superscript"/>
            </w:rPr>
            <w:t>4</w:t>
          </w:r>
          <w:r>
            <w:rPr>
              <w:spacing w:val="45"/>
              <w:position w:val="0"/>
              <w:sz w:val="24"/>
              <w:sz w:val="24"/>
              <w:vertAlign w:val="baseline"/>
            </w:rPr>
            <w:t xml:space="preserve"> </w:t>
          </w:r>
          <w:r>
            <w:rPr>
              <w:spacing w:val="-3"/>
              <w:position w:val="0"/>
              <w:sz w:val="24"/>
              <w:sz w:val="24"/>
              <w:vertAlign w:val="baseline"/>
            </w:rPr>
            <w:t>Una</w:t>
          </w:r>
          <w:r>
            <w:rPr>
              <w:spacing w:val="40"/>
              <w:position w:val="0"/>
              <w:sz w:val="24"/>
              <w:sz w:val="24"/>
              <w:vertAlign w:val="baseline"/>
            </w:rPr>
            <w:t xml:space="preserve"> </w:t>
          </w:r>
          <w:r>
            <w:rPr>
              <w:position w:val="0"/>
              <w:sz w:val="24"/>
              <w:sz w:val="24"/>
              <w:vertAlign w:val="baseline"/>
            </w:rPr>
            <w:t>vez</w:t>
          </w:r>
          <w:r>
            <w:rPr>
              <w:spacing w:val="40"/>
              <w:position w:val="0"/>
              <w:sz w:val="24"/>
              <w:sz w:val="24"/>
              <w:vertAlign w:val="baseline"/>
            </w:rPr>
            <w:t xml:space="preserve"> </w:t>
          </w:r>
          <w:r>
            <w:rPr>
              <w:position w:val="0"/>
              <w:sz w:val="24"/>
              <w:sz w:val="24"/>
              <w:vertAlign w:val="baseline"/>
            </w:rPr>
            <w:t>pasada</w:t>
          </w:r>
          <w:r>
            <w:rPr>
              <w:spacing w:val="45"/>
              <w:position w:val="0"/>
              <w:sz w:val="24"/>
              <w:sz w:val="24"/>
              <w:vertAlign w:val="baseline"/>
            </w:rPr>
            <w:t xml:space="preserve"> </w:t>
          </w:r>
          <w:r>
            <w:rPr>
              <w:spacing w:val="-3"/>
              <w:position w:val="0"/>
              <w:sz w:val="24"/>
              <w:sz w:val="24"/>
              <w:vertAlign w:val="baseline"/>
            </w:rPr>
            <w:t>la</w:t>
          </w:r>
          <w:r>
            <w:rPr>
              <w:spacing w:val="40"/>
              <w:position w:val="0"/>
              <w:sz w:val="24"/>
              <w:sz w:val="24"/>
              <w:vertAlign w:val="baseline"/>
            </w:rPr>
            <w:t xml:space="preserve"> </w:t>
          </w:r>
          <w:r>
            <w:rPr>
              <w:position w:val="0"/>
              <w:sz w:val="24"/>
              <w:sz w:val="24"/>
              <w:vertAlign w:val="baseline"/>
            </w:rPr>
            <w:t>época</w:t>
          </w:r>
          <w:r>
            <w:rPr>
              <w:spacing w:val="40"/>
              <w:position w:val="0"/>
              <w:sz w:val="24"/>
              <w:sz w:val="24"/>
              <w:vertAlign w:val="baseline"/>
            </w:rPr>
            <w:t xml:space="preserve"> </w:t>
          </w:r>
          <w:r>
            <w:rPr>
              <w:position w:val="0"/>
              <w:sz w:val="24"/>
              <w:sz w:val="24"/>
              <w:vertAlign w:val="baseline"/>
            </w:rPr>
            <w:t>de</w:t>
          </w:r>
          <w:r>
            <w:rPr>
              <w:spacing w:val="40"/>
              <w:position w:val="0"/>
              <w:sz w:val="24"/>
              <w:sz w:val="24"/>
              <w:vertAlign w:val="baseline"/>
            </w:rPr>
            <w:t xml:space="preserve"> </w:t>
          </w:r>
          <w:r>
            <w:rPr>
              <w:position w:val="0"/>
              <w:sz w:val="24"/>
              <w:sz w:val="24"/>
              <w:vertAlign w:val="baseline"/>
            </w:rPr>
            <w:t>inestabilidad</w:t>
          </w:r>
          <w:r>
            <w:rPr>
              <w:spacing w:val="41"/>
              <w:position w:val="0"/>
              <w:sz w:val="24"/>
              <w:sz w:val="24"/>
              <w:vertAlign w:val="baseline"/>
            </w:rPr>
            <w:t xml:space="preserve"> </w:t>
          </w:r>
          <w:r>
            <w:rPr>
              <w:position w:val="0"/>
              <w:sz w:val="24"/>
              <w:sz w:val="24"/>
              <w:vertAlign w:val="baseline"/>
            </w:rPr>
            <w:t>causada</w:t>
          </w:r>
          <w:r>
            <w:rPr>
              <w:spacing w:val="40"/>
              <w:position w:val="0"/>
              <w:sz w:val="24"/>
              <w:sz w:val="24"/>
              <w:vertAlign w:val="baseline"/>
            </w:rPr>
            <w:t xml:space="preserve"> </w:t>
          </w:r>
          <w:r>
            <w:rPr>
              <w:position w:val="0"/>
              <w:sz w:val="24"/>
              <w:sz w:val="24"/>
              <w:vertAlign w:val="baseline"/>
            </w:rPr>
            <w:t>por</w:t>
          </w:r>
          <w:r>
            <w:rPr>
              <w:spacing w:val="38"/>
              <w:position w:val="0"/>
              <w:sz w:val="24"/>
              <w:sz w:val="24"/>
              <w:vertAlign w:val="baseline"/>
            </w:rPr>
            <w:t xml:space="preserve"> </w:t>
          </w:r>
          <w:r>
            <w:rPr>
              <w:position w:val="0"/>
              <w:sz w:val="24"/>
              <w:sz w:val="24"/>
              <w:vertAlign w:val="baseline"/>
            </w:rPr>
            <w:t>las</w:t>
          </w:r>
          <w:r>
            <w:rPr>
              <w:spacing w:val="43"/>
              <w:position w:val="0"/>
              <w:sz w:val="24"/>
              <w:sz w:val="24"/>
              <w:vertAlign w:val="baseline"/>
            </w:rPr>
            <w:t xml:space="preserve"> </w:t>
          </w:r>
          <w:r>
            <w:rPr>
              <w:position w:val="0"/>
              <w:sz w:val="24"/>
              <w:sz w:val="24"/>
              <w:vertAlign w:val="baseline"/>
            </w:rPr>
            <w:t>luchas</w:t>
          </w:r>
        </w:p>
        <w:p>
          <w:pPr>
            <w:pStyle w:val="TextBody"/>
            <w:spacing w:before="1" w:after="0"/>
            <w:rPr>
              <w:sz w:val="29"/>
            </w:rPr>
          </w:pPr>
          <w:r>
            <w:rPr>
              <w:sz w:val="29"/>
            </w:rPr>
            <mc:AlternateContent>
              <mc:Choice Requires="wps">
                <w:drawing>
                  <wp:anchor behindDoc="0" distT="0" distB="0" distL="0" distR="0" simplePos="0" locked="0" layoutInCell="1" allowOverlap="1" relativeHeight="12">
                    <wp:simplePos x="0" y="0"/>
                    <wp:positionH relativeFrom="page">
                      <wp:posOffset>899795</wp:posOffset>
                    </wp:positionH>
                    <wp:positionV relativeFrom="paragraph">
                      <wp:posOffset>240665</wp:posOffset>
                    </wp:positionV>
                    <wp:extent cx="1284605" cy="1270"/>
                    <wp:effectExtent l="0" t="0" r="0" b="0"/>
                    <wp:wrapTopAndBottom/>
                    <wp:docPr id="5"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8.95pt" to="214.85pt,18.95pt" stroked="t" style="position:absolute;mso-position-horizontal-relative:page">
                    <v:stroke color="black" weight="6480" joinstyle="round" endcap="flat"/>
                    <v:fill o:detectmouseclick="t" on="false"/>
                  </v:line>
                </w:pict>
              </mc:Fallback>
            </mc:AlternateContent>
          </w:r>
        </w:p>
        <w:p>
          <w:pPr>
            <w:sectPr>
              <w:footerReference w:type="default" r:id="rId9"/>
              <w:type w:val="nextPage"/>
              <w:pgSz w:w="11906" w:h="16838"/>
              <w:pgMar w:left="1280" w:right="1280" w:header="0" w:top="1320" w:footer="778" w:bottom="960" w:gutter="0"/>
              <w:pgNumType w:start="6" w:fmt="decimal"/>
              <w:formProt w:val="false"/>
              <w:textDirection w:val="lrTb"/>
              <w:docGrid w:type="default" w:linePitch="100" w:charSpace="4096"/>
            </w:sectPr>
            <w:pStyle w:val="Normal"/>
            <w:spacing w:before="47" w:after="0"/>
            <w:ind w:left="136" w:right="0" w:hanging="0"/>
            <w:jc w:val="left"/>
            <w:rPr>
              <w:sz w:val="22"/>
            </w:rPr>
          </w:pPr>
          <w:r>
            <w:rPr>
              <w:position w:val="10"/>
              <w:sz w:val="14"/>
            </w:rPr>
            <w:t xml:space="preserve">4 </w:t>
          </w:r>
          <w:r>
            <w:rPr>
              <w:sz w:val="22"/>
            </w:rPr>
            <w:t>FRANCO, Jean: “</w:t>
          </w:r>
          <w:r>
            <w:rPr>
              <w:i/>
              <w:sz w:val="22"/>
            </w:rPr>
            <w:t xml:space="preserve">La región más transparente </w:t>
          </w:r>
          <w:r>
            <w:rPr>
              <w:sz w:val="22"/>
            </w:rPr>
            <w:t xml:space="preserve">de Carlos Fuentes”. In: NEGRÍN, Edith – POPOVIC KARIC, Pol (eds.): </w:t>
          </w:r>
          <w:r>
            <w:rPr>
              <w:i/>
              <w:sz w:val="22"/>
            </w:rPr>
            <w:t>Carlos Fuentes: Perspectivas críticas</w:t>
          </w:r>
          <w:r>
            <w:rPr>
              <w:sz w:val="22"/>
            </w:rPr>
            <w:t>. México: Siglo XXI Editores, 2002, p. 73.</w:t>
          </w:r>
        </w:p>
        <w:p>
          <w:pPr>
            <w:pStyle w:val="TextBody"/>
            <w:spacing w:lineRule="auto" w:line="480" w:before="70" w:after="0"/>
            <w:ind w:left="136" w:right="0" w:hanging="0"/>
            <w:rPr/>
          </w:pPr>
          <w:r>
            <w:rPr/>
            <w:t xml:space="preserve">revolucionarias, México recobró esta efervescencia intelectual, que en los años 50 obtuvo las mejores condiciones para su desarrollo. </w:t>
          </w:r>
          <w:r>
            <w:rPr>
              <w:vertAlign w:val="superscript"/>
            </w:rPr>
            <w:t>5</w:t>
          </w:r>
        </w:p>
        <w:p>
          <w:pPr>
            <w:pStyle w:val="Normal"/>
            <w:spacing w:lineRule="auto" w:line="480" w:before="0" w:after="0"/>
            <w:ind w:left="136" w:right="130" w:firstLine="576"/>
            <w:jc w:val="both"/>
            <w:rPr>
              <w:sz w:val="24"/>
            </w:rPr>
          </w:pPr>
          <w:r>
            <w:rPr>
              <w:sz w:val="24"/>
            </w:rPr>
            <w:t xml:space="preserve">El tema de </w:t>
          </w:r>
          <w:r>
            <w:rPr>
              <w:i/>
              <w:sz w:val="24"/>
            </w:rPr>
            <w:t xml:space="preserve">lo mexicano </w:t>
          </w:r>
          <w:r>
            <w:rPr>
              <w:spacing w:val="-5"/>
              <w:sz w:val="24"/>
            </w:rPr>
            <w:t xml:space="preserve">lo </w:t>
          </w:r>
          <w:r>
            <w:rPr>
              <w:sz w:val="24"/>
            </w:rPr>
            <w:t xml:space="preserve">(re)abrió (se abrió por primera vez en </w:t>
          </w:r>
          <w:r>
            <w:rPr>
              <w:spacing w:val="-3"/>
              <w:sz w:val="24"/>
            </w:rPr>
            <w:t xml:space="preserve">la </w:t>
          </w:r>
          <w:r>
            <w:rPr>
              <w:sz w:val="24"/>
            </w:rPr>
            <w:t xml:space="preserve">Revolución) Octavio Paz en el año 1950 en su ensayo poético </w:t>
          </w:r>
          <w:r>
            <w:rPr>
              <w:i/>
              <w:sz w:val="24"/>
            </w:rPr>
            <w:t>El laberinto de la soledad</w:t>
          </w:r>
          <w:r>
            <w:rPr>
              <w:sz w:val="24"/>
            </w:rPr>
            <w:t xml:space="preserve">. De modo que fue ese ensayo que hizo despertar el florecimiento intelectual en México, se crearon revistas como </w:t>
          </w:r>
          <w:r>
            <w:rPr>
              <w:i/>
              <w:sz w:val="24"/>
            </w:rPr>
            <w:t>La Palabra y el Hombre</w:t>
          </w:r>
          <w:r>
            <w:rPr>
              <w:sz w:val="24"/>
            </w:rPr>
            <w:t xml:space="preserve">, </w:t>
          </w:r>
          <w:r>
            <w:rPr>
              <w:i/>
              <w:sz w:val="24"/>
            </w:rPr>
            <w:t xml:space="preserve">Revista Mexicana de Literatura </w:t>
          </w:r>
          <w:r>
            <w:rPr>
              <w:sz w:val="24"/>
            </w:rPr>
            <w:t xml:space="preserve">y </w:t>
          </w:r>
          <w:r>
            <w:rPr>
              <w:i/>
              <w:sz w:val="24"/>
            </w:rPr>
            <w:t>Revista de la Universidad de México</w:t>
          </w:r>
          <w:r>
            <w:rPr>
              <w:sz w:val="24"/>
            </w:rPr>
            <w:t xml:space="preserve">; </w:t>
          </w:r>
          <w:r>
            <w:rPr>
              <w:spacing w:val="-3"/>
              <w:sz w:val="24"/>
            </w:rPr>
            <w:t xml:space="preserve">los </w:t>
          </w:r>
          <w:r>
            <w:rPr>
              <w:sz w:val="24"/>
            </w:rPr>
            <w:t xml:space="preserve">autores se conocieron entre </w:t>
          </w:r>
          <w:r>
            <w:rPr>
              <w:spacing w:val="-3"/>
              <w:sz w:val="24"/>
            </w:rPr>
            <w:t xml:space="preserve">sí, </w:t>
          </w:r>
          <w:r>
            <w:rPr>
              <w:sz w:val="24"/>
            </w:rPr>
            <w:t>colaboraron, debatieron hasta el punto de dar lugar a una “generación del Medio Siglo”</w:t>
          </w:r>
          <w:r>
            <w:rPr>
              <w:sz w:val="24"/>
              <w:vertAlign w:val="superscript"/>
            </w:rPr>
            <w:t>6</w:t>
          </w:r>
          <w:r>
            <w:rPr>
              <w:position w:val="0"/>
              <w:sz w:val="24"/>
              <w:sz w:val="24"/>
              <w:vertAlign w:val="baseline"/>
            </w:rPr>
            <w:t xml:space="preserve"> que comprendía además de Octavio Paz o Carlos Fuentes a Huberto </w:t>
          </w:r>
          <w:r>
            <w:rPr>
              <w:spacing w:val="-3"/>
              <w:position w:val="0"/>
              <w:sz w:val="24"/>
              <w:sz w:val="24"/>
              <w:vertAlign w:val="baseline"/>
            </w:rPr>
            <w:t xml:space="preserve">Batis, </w:t>
          </w:r>
          <w:r>
            <w:rPr>
              <w:position w:val="0"/>
              <w:sz w:val="24"/>
              <w:sz w:val="24"/>
              <w:vertAlign w:val="baseline"/>
            </w:rPr>
            <w:t xml:space="preserve">Tomás Segovia, Jorge Ibargüengoitia o Salvador Elizondo. A esta atmósfera culturalmente agitada de </w:t>
          </w:r>
          <w:r>
            <w:rPr>
              <w:spacing w:val="-5"/>
              <w:position w:val="0"/>
              <w:sz w:val="24"/>
              <w:sz w:val="24"/>
              <w:vertAlign w:val="baseline"/>
            </w:rPr>
            <w:t xml:space="preserve">la </w:t>
          </w:r>
          <w:r>
            <w:rPr>
              <w:position w:val="0"/>
              <w:sz w:val="24"/>
              <w:sz w:val="24"/>
              <w:vertAlign w:val="baseline"/>
            </w:rPr>
            <w:t xml:space="preserve">capital mexicana llegó </w:t>
          </w:r>
          <w:r>
            <w:rPr>
              <w:spacing w:val="-5"/>
              <w:position w:val="0"/>
              <w:sz w:val="24"/>
              <w:sz w:val="24"/>
              <w:vertAlign w:val="baseline"/>
            </w:rPr>
            <w:t xml:space="preserve">la </w:t>
          </w:r>
          <w:r>
            <w:rPr>
              <w:position w:val="0"/>
              <w:sz w:val="24"/>
              <w:sz w:val="24"/>
              <w:vertAlign w:val="baseline"/>
            </w:rPr>
            <w:t xml:space="preserve">primera novela urbana de Carlos  Fuentes, </w:t>
          </w:r>
          <w:r>
            <w:rPr>
              <w:i/>
              <w:position w:val="0"/>
              <w:sz w:val="24"/>
              <w:sz w:val="24"/>
              <w:vertAlign w:val="baseline"/>
            </w:rPr>
            <w:t>La región más</w:t>
          </w:r>
          <w:r>
            <w:rPr>
              <w:i/>
              <w:spacing w:val="6"/>
              <w:position w:val="0"/>
              <w:sz w:val="24"/>
              <w:sz w:val="24"/>
              <w:vertAlign w:val="baseline"/>
            </w:rPr>
            <w:t xml:space="preserve"> </w:t>
          </w:r>
          <w:r>
            <w:rPr>
              <w:i/>
              <w:position w:val="0"/>
              <w:sz w:val="24"/>
              <w:sz w:val="24"/>
              <w:vertAlign w:val="baseline"/>
            </w:rPr>
            <w:t>transparente</w:t>
          </w:r>
          <w:r>
            <w:rPr>
              <w:position w:val="0"/>
              <w:sz w:val="24"/>
              <w:sz w:val="24"/>
              <w:vertAlign w:val="baseline"/>
            </w:rPr>
            <w:t>.</w:t>
          </w:r>
        </w:p>
        <w:p>
          <w:pPr>
            <w:pStyle w:val="TextBody"/>
            <w:spacing w:lineRule="auto" w:line="480" w:before="2" w:after="0"/>
            <w:ind w:left="136" w:right="136" w:firstLine="706"/>
            <w:jc w:val="both"/>
            <w:rPr/>
          </w:pPr>
          <w:r>
            <w:rPr/>
            <w:t xml:space="preserve">En resumidas cuentas, en los años 50 observamos en México un amplio movimiento intelectual que –no solamente– creó </w:t>
          </w:r>
          <w:r>
            <w:rPr>
              <w:spacing w:val="-3"/>
            </w:rPr>
            <w:t xml:space="preserve">la </w:t>
          </w:r>
          <w:r>
            <w:rPr/>
            <w:t xml:space="preserve">filosofía de </w:t>
          </w:r>
          <w:r>
            <w:rPr>
              <w:i/>
            </w:rPr>
            <w:t>lo mexicano</w:t>
          </w:r>
          <w:r>
            <w:rPr/>
            <w:t xml:space="preserve">; una mezcla de nacionalismo  y de anhelo de encontrar sus propias raíces. Lo captan bien </w:t>
          </w:r>
          <w:r>
            <w:rPr>
              <w:spacing w:val="-3"/>
            </w:rPr>
            <w:t xml:space="preserve">las </w:t>
          </w:r>
          <w:r>
            <w:rPr/>
            <w:t xml:space="preserve">palabras de Carlos Fuentes (en una carta que </w:t>
          </w:r>
          <w:r>
            <w:rPr>
              <w:spacing w:val="-3"/>
            </w:rPr>
            <w:t xml:space="preserve">dirigió </w:t>
          </w:r>
          <w:r>
            <w:rPr/>
            <w:t>a Fernando Benítez en el año 1955): “…los mexicanos que somos una comunidad por</w:t>
          </w:r>
          <w:r>
            <w:rPr>
              <w:spacing w:val="3"/>
            </w:rPr>
            <w:t xml:space="preserve"> </w:t>
          </w:r>
          <w:r>
            <w:rPr/>
            <w:t>hacer…”.</w:t>
          </w:r>
          <w:r>
            <w:rPr>
              <w:vertAlign w:val="superscript"/>
            </w:rPr>
            <w:t>7</w:t>
          </w:r>
        </w:p>
        <w:p>
          <w:pPr>
            <w:pStyle w:val="TextBody"/>
            <w:rPr>
              <w:sz w:val="30"/>
            </w:rPr>
          </w:pPr>
          <w:r>
            <w:rPr>
              <w:sz w:val="30"/>
            </w:rPr>
          </w:r>
        </w:p>
        <w:p>
          <w:pPr>
            <w:pStyle w:val="TextBody"/>
            <w:spacing w:before="9" w:after="0"/>
            <w:rPr>
              <w:sz w:val="26"/>
            </w:rPr>
          </w:pPr>
          <w:r>
            <w:rPr>
              <w:sz w:val="26"/>
            </w:rPr>
          </w:r>
        </w:p>
        <w:p>
          <w:pPr>
            <w:pStyle w:val="ListParagraph"/>
            <w:numPr>
              <w:ilvl w:val="2"/>
              <w:numId w:val="3"/>
            </w:numPr>
            <w:tabs>
              <w:tab w:val="clear" w:pos="720"/>
              <w:tab w:val="left" w:pos="857" w:leader="none"/>
            </w:tabs>
            <w:spacing w:lineRule="auto" w:line="240" w:before="0" w:after="0"/>
            <w:ind w:left="857" w:right="0" w:hanging="721"/>
            <w:jc w:val="left"/>
            <w:rPr>
              <w:rFonts w:ascii="Arial" w:hAnsi="Arial"/>
              <w:b/>
              <w:b/>
              <w:sz w:val="26"/>
            </w:rPr>
          </w:pPr>
          <w:bookmarkStart w:id="6" w:name="_bookmark31"/>
          <w:bookmarkStart w:id="7" w:name="_bookmark3"/>
          <w:bookmarkEnd w:id="6"/>
          <w:bookmarkEnd w:id="7"/>
          <w:r>
            <w:rPr>
              <w:rFonts w:ascii="Arial" w:hAnsi="Arial"/>
              <w:b/>
              <w:i/>
              <w:sz w:val="26"/>
            </w:rPr>
            <w:t xml:space="preserve">La región más transparente </w:t>
          </w:r>
          <w:r>
            <w:rPr>
              <w:rFonts w:ascii="Arial" w:hAnsi="Arial"/>
              <w:b/>
              <w:sz w:val="26"/>
            </w:rPr>
            <w:t>– una</w:t>
          </w:r>
          <w:r>
            <w:rPr>
              <w:rFonts w:ascii="Arial" w:hAnsi="Arial"/>
              <w:b/>
              <w:spacing w:val="-3"/>
              <w:sz w:val="26"/>
            </w:rPr>
            <w:t xml:space="preserve"> </w:t>
          </w:r>
          <w:r>
            <w:rPr>
              <w:rFonts w:ascii="Arial" w:hAnsi="Arial"/>
              <w:b/>
              <w:sz w:val="26"/>
            </w:rPr>
            <w:t>novela-río</w:t>
          </w:r>
        </w:p>
        <w:p>
          <w:pPr>
            <w:pStyle w:val="TextBody"/>
            <w:spacing w:before="3" w:after="0"/>
            <w:rPr>
              <w:rFonts w:ascii="Arial" w:hAnsi="Arial"/>
              <w:b/>
              <w:b/>
              <w:sz w:val="31"/>
            </w:rPr>
          </w:pPr>
          <w:r>
            <w:rPr>
              <w:rFonts w:ascii="Arial" w:hAnsi="Arial"/>
              <w:b/>
              <w:sz w:val="31"/>
            </w:rPr>
          </w:r>
        </w:p>
        <w:p>
          <w:pPr>
            <w:pStyle w:val="TextBody"/>
            <w:spacing w:lineRule="auto" w:line="480"/>
            <w:ind w:left="136" w:right="132" w:firstLine="706"/>
            <w:jc w:val="both"/>
            <w:rPr/>
          </w:pPr>
          <w:r>
            <w:rPr/>
            <w:t xml:space="preserve">Nos parece oportuna la observación de Jean Franco cuando habla de </w:t>
          </w:r>
          <w:r>
            <w:rPr>
              <w:i/>
            </w:rPr>
            <w:t>una novela-río</w:t>
          </w:r>
          <w:r>
            <w:rPr>
              <w:vertAlign w:val="superscript"/>
            </w:rPr>
            <w:t>8</w:t>
          </w:r>
          <w:r>
            <w:rPr>
              <w:position w:val="0"/>
              <w:sz w:val="24"/>
              <w:vertAlign w:val="baseline"/>
            </w:rPr>
            <w:t xml:space="preserve"> relacionando este término con </w:t>
          </w:r>
          <w:r>
            <w:rPr>
              <w:i/>
              <w:position w:val="0"/>
              <w:sz w:val="24"/>
              <w:vertAlign w:val="baseline"/>
            </w:rPr>
            <w:t>La región más transparente</w:t>
          </w:r>
          <w:r>
            <w:rPr>
              <w:position w:val="0"/>
              <w:sz w:val="24"/>
              <w:vertAlign w:val="baseline"/>
            </w:rPr>
            <w:t>, dado que la novela se compone de un flujo de ideas, escenas sueltas y cortes cinematográficos. No obstante, bajo estos</w:t>
          </w:r>
        </w:p>
        <w:p>
          <w:pPr>
            <w:pStyle w:val="TextBody"/>
            <w:rPr>
              <w:sz w:val="20"/>
            </w:rPr>
          </w:pPr>
          <w:r>
            <w:rPr>
              <w:sz w:val="20"/>
            </w:rPr>
          </w:r>
        </w:p>
        <w:p>
          <w:pPr>
            <w:pStyle w:val="TextBody"/>
            <w:spacing w:before="7" w:after="0"/>
            <w:rPr>
              <w:sz w:val="26"/>
            </w:rPr>
          </w:pPr>
          <w:r>
            <w:rPr>
              <w:sz w:val="26"/>
            </w:rPr>
            <mc:AlternateContent>
              <mc:Choice Requires="wps">
                <w:drawing>
                  <wp:anchor behindDoc="0" distT="0" distB="0" distL="0" distR="0" simplePos="0" locked="0" layoutInCell="1" allowOverlap="1" relativeHeight="13">
                    <wp:simplePos x="0" y="0"/>
                    <wp:positionH relativeFrom="page">
                      <wp:posOffset>899795</wp:posOffset>
                    </wp:positionH>
                    <wp:positionV relativeFrom="paragraph">
                      <wp:posOffset>222250</wp:posOffset>
                    </wp:positionV>
                    <wp:extent cx="1284605" cy="1270"/>
                    <wp:effectExtent l="0" t="0" r="0" b="0"/>
                    <wp:wrapTopAndBottom/>
                    <wp:docPr id="7"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7.5pt" to="214.85pt,17.5pt" stroked="t" style="position:absolute;mso-position-horizontal-relative:page">
                    <v:stroke color="black" weight="6480" joinstyle="round" endcap="flat"/>
                    <v:fill o:detectmouseclick="t" on="false"/>
                  </v:line>
                </w:pict>
              </mc:Fallback>
            </mc:AlternateContent>
          </w:r>
        </w:p>
        <w:p>
          <w:pPr>
            <w:pStyle w:val="Normal"/>
            <w:spacing w:before="47" w:after="0"/>
            <w:ind w:left="136" w:right="0" w:hanging="0"/>
            <w:jc w:val="left"/>
            <w:rPr>
              <w:sz w:val="22"/>
            </w:rPr>
          </w:pPr>
          <w:r>
            <w:rPr>
              <w:position w:val="10"/>
              <w:sz w:val="14"/>
            </w:rPr>
            <w:t xml:space="preserve">5 </w:t>
          </w:r>
          <w:r>
            <w:rPr>
              <w:sz w:val="22"/>
            </w:rPr>
            <w:t>En los años 50 vivió México una época del gran desarrollo económico conocido como “el Milagro mexicano”.</w:t>
          </w:r>
        </w:p>
        <w:p>
          <w:pPr>
            <w:pStyle w:val="Normal"/>
            <w:spacing w:lineRule="exact" w:line="254" w:before="5" w:after="0"/>
            <w:ind w:left="136" w:right="0" w:hanging="0"/>
            <w:jc w:val="left"/>
            <w:rPr>
              <w:sz w:val="22"/>
            </w:rPr>
          </w:pPr>
          <w:r>
            <w:rPr>
              <w:position w:val="10"/>
              <w:sz w:val="14"/>
            </w:rPr>
            <w:t xml:space="preserve">6 </w:t>
          </w:r>
          <w:r>
            <w:rPr>
              <w:sz w:val="22"/>
            </w:rPr>
            <w:t>FRANCO, Jean: “</w:t>
          </w:r>
          <w:r>
            <w:rPr>
              <w:i/>
              <w:sz w:val="22"/>
            </w:rPr>
            <w:t xml:space="preserve">La región más transparente </w:t>
          </w:r>
          <w:r>
            <w:rPr>
              <w:sz w:val="22"/>
            </w:rPr>
            <w:t xml:space="preserve">de Carlos Fuentes”. In: NEGRÍN, Edith – POPOVIC KARIC, Pol (eds.): </w:t>
          </w:r>
          <w:r>
            <w:rPr>
              <w:i/>
              <w:sz w:val="22"/>
            </w:rPr>
            <w:t>op. cit.</w:t>
          </w:r>
          <w:r>
            <w:rPr>
              <w:sz w:val="22"/>
            </w:rPr>
            <w:t>, p. 73.</w:t>
          </w:r>
        </w:p>
        <w:p>
          <w:pPr>
            <w:pStyle w:val="Normal"/>
            <w:spacing w:lineRule="exact" w:line="235" w:before="0" w:after="0"/>
            <w:ind w:left="136" w:right="0" w:hanging="0"/>
            <w:jc w:val="left"/>
            <w:rPr>
              <w:sz w:val="22"/>
            </w:rPr>
          </w:pPr>
          <w:r>
            <w:rPr>
              <w:position w:val="10"/>
              <w:sz w:val="14"/>
            </w:rPr>
            <w:t xml:space="preserve">7 </w:t>
          </w:r>
          <w:r>
            <w:rPr>
              <w:sz w:val="22"/>
            </w:rPr>
            <w:t>Ibíd, p. 71.</w:t>
          </w:r>
        </w:p>
        <w:p>
          <w:pPr>
            <w:sectPr>
              <w:footerReference w:type="default" r:id="rId10"/>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67" w:before="0" w:after="0"/>
            <w:ind w:left="136" w:right="0" w:hanging="0"/>
            <w:jc w:val="left"/>
            <w:rPr>
              <w:sz w:val="22"/>
            </w:rPr>
          </w:pPr>
          <w:r>
            <w:rPr>
              <w:position w:val="10"/>
              <w:sz w:val="14"/>
            </w:rPr>
            <w:t xml:space="preserve">8 </w:t>
          </w:r>
          <w:r>
            <w:rPr>
              <w:sz w:val="22"/>
            </w:rPr>
            <w:t>Ibíd</w:t>
          </w:r>
          <w:r>
            <w:rPr>
              <w:i/>
              <w:sz w:val="22"/>
            </w:rPr>
            <w:t>.</w:t>
          </w:r>
          <w:r>
            <w:rPr>
              <w:sz w:val="22"/>
            </w:rPr>
            <w:t>, p. 66.</w:t>
          </w:r>
        </w:p>
        <w:p>
          <w:pPr>
            <w:pStyle w:val="TextBody"/>
            <w:spacing w:lineRule="auto" w:line="480" w:before="70" w:after="0"/>
            <w:ind w:left="136" w:right="179" w:hanging="0"/>
            <w:rPr/>
          </w:pPr>
          <w:r>
            <w:rPr/>
            <w:t>fragmentos dispersos encontramos un orden profundo; podemos hasta hablar de una unidad del caos</w:t>
          </w:r>
          <w:r>
            <w:rPr>
              <w:spacing w:val="-4"/>
            </w:rPr>
            <w:t xml:space="preserve"> </w:t>
          </w:r>
          <w:r>
            <w:rPr/>
            <w:t>ilusorio.</w:t>
          </w:r>
        </w:p>
        <w:p>
          <w:pPr>
            <w:pStyle w:val="TextBody"/>
            <w:spacing w:lineRule="auto" w:line="480"/>
            <w:ind w:left="136" w:right="128" w:firstLine="576"/>
            <w:jc w:val="both"/>
            <w:rPr/>
          </w:pPr>
          <w:r>
            <w:rPr/>
            <w:t xml:space="preserve">El papel primordial en </w:t>
          </w:r>
          <w:r>
            <w:rPr>
              <w:spacing w:val="-3"/>
            </w:rPr>
            <w:t xml:space="preserve">la </w:t>
          </w:r>
          <w:r>
            <w:rPr/>
            <w:t xml:space="preserve">novela </w:t>
          </w:r>
          <w:r>
            <w:rPr>
              <w:spacing w:val="-5"/>
            </w:rPr>
            <w:t xml:space="preserve">lo </w:t>
          </w:r>
          <w:r>
            <w:rPr/>
            <w:t xml:space="preserve">desempeña Ixca Cienfuegos cuando con sus dos monólogos pensativos abre y cierra el relato; el cuerpo de </w:t>
          </w:r>
          <w:r>
            <w:rPr>
              <w:spacing w:val="-5"/>
            </w:rPr>
            <w:t xml:space="preserve">la </w:t>
          </w:r>
          <w:r>
            <w:rPr/>
            <w:t xml:space="preserve">novela se parece a </w:t>
          </w:r>
          <w:r>
            <w:rPr>
              <w:spacing w:val="-5"/>
            </w:rPr>
            <w:t xml:space="preserve">lo </w:t>
          </w:r>
          <w:r>
            <w:rPr/>
            <w:t xml:space="preserve">que se  llama frecuentemente </w:t>
          </w:r>
          <w:r>
            <w:rPr>
              <w:spacing w:val="-4"/>
            </w:rPr>
            <w:t xml:space="preserve">como </w:t>
          </w:r>
          <w:r>
            <w:rPr/>
            <w:t xml:space="preserve">almazuela (en inglés </w:t>
          </w:r>
          <w:r>
            <w:rPr>
              <w:i/>
            </w:rPr>
            <w:t>patchwork</w:t>
          </w:r>
          <w:r>
            <w:rPr/>
            <w:t xml:space="preserve">), es decir, </w:t>
          </w:r>
          <w:r>
            <w:rPr>
              <w:spacing w:val="-5"/>
            </w:rPr>
            <w:t xml:space="preserve">la </w:t>
          </w:r>
          <w:r>
            <w:rPr/>
            <w:t xml:space="preserve">novela cosida con decenas de telas diferentes –oscuras, blancas, coloridas…– para al final dar lugar a un conjunto sorprendente. En </w:t>
          </w:r>
          <w:r>
            <w:rPr>
              <w:spacing w:val="-5"/>
            </w:rPr>
            <w:t xml:space="preserve">lo </w:t>
          </w:r>
          <w:r>
            <w:rPr/>
            <w:t xml:space="preserve">que concierne a las técnicas narrativas empleadas por Carlos Fuentes, destacan las experimentales, se sienten claras inspiraciones de Faulkner, Joyce o Dos Passos. Nos parece importante destacar el </w:t>
          </w:r>
          <w:r>
            <w:rPr>
              <w:spacing w:val="-3"/>
            </w:rPr>
            <w:t xml:space="preserve">ya </w:t>
          </w:r>
          <w:r>
            <w:rPr/>
            <w:t xml:space="preserve">mencionado experimento con </w:t>
          </w:r>
          <w:r>
            <w:rPr>
              <w:spacing w:val="-5"/>
            </w:rPr>
            <w:t xml:space="preserve">la </w:t>
          </w:r>
          <w:r>
            <w:rPr/>
            <w:t xml:space="preserve">técnica de almazuela que quiere dar –según nuestro modo de ver– </w:t>
          </w:r>
          <w:r>
            <w:rPr>
              <w:spacing w:val="-3"/>
            </w:rPr>
            <w:t xml:space="preserve">la </w:t>
          </w:r>
          <w:r>
            <w:rPr/>
            <w:t xml:space="preserve">respuesta a </w:t>
          </w:r>
          <w:r>
            <w:rPr>
              <w:spacing w:val="-3"/>
            </w:rPr>
            <w:t xml:space="preserve">la </w:t>
          </w:r>
          <w:r>
            <w:rPr/>
            <w:t xml:space="preserve">pregunta de muchos autores: </w:t>
          </w:r>
          <w:r>
            <w:rPr>
              <w:spacing w:val="-3"/>
            </w:rPr>
            <w:t xml:space="preserve">¿cómo </w:t>
          </w:r>
          <w:r>
            <w:rPr/>
            <w:t xml:space="preserve">representar </w:t>
          </w:r>
          <w:r>
            <w:rPr>
              <w:spacing w:val="-3"/>
            </w:rPr>
            <w:t xml:space="preserve">las </w:t>
          </w:r>
          <w:r>
            <w:rPr/>
            <w:t xml:space="preserve">acciones simultáneas? En consecuencia, el relato compuesto de estos cortes cinematográficos requiere una atención perfecta por parte del lector, </w:t>
          </w:r>
          <w:r>
            <w:rPr>
              <w:spacing w:val="-3"/>
            </w:rPr>
            <w:t xml:space="preserve">sin </w:t>
          </w:r>
          <w:r>
            <w:rPr/>
            <w:t xml:space="preserve">ésta el texto se convierte en </w:t>
          </w:r>
          <w:r>
            <w:rPr>
              <w:spacing w:val="-5"/>
            </w:rPr>
            <w:t xml:space="preserve">lo </w:t>
          </w:r>
          <w:r>
            <w:rPr/>
            <w:t xml:space="preserve">que a primera vista es un conjunto desordenado de episodios; Jean Franco apunta al respecto: </w:t>
          </w:r>
          <w:r>
            <w:rPr>
              <w:spacing w:val="-3"/>
            </w:rPr>
            <w:t xml:space="preserve">“es </w:t>
          </w:r>
          <w:r>
            <w:rPr/>
            <w:t xml:space="preserve">esa tensión entre orden y desorden </w:t>
          </w:r>
          <w:r>
            <w:rPr>
              <w:spacing w:val="-3"/>
            </w:rPr>
            <w:t xml:space="preserve">la </w:t>
          </w:r>
          <w:r>
            <w:rPr/>
            <w:t xml:space="preserve">que genera </w:t>
          </w:r>
          <w:r>
            <w:rPr>
              <w:spacing w:val="-5"/>
            </w:rPr>
            <w:t xml:space="preserve">la </w:t>
          </w:r>
          <w:r>
            <w:rPr/>
            <w:t>novela de Fuentes”.</w:t>
          </w:r>
          <w:r>
            <w:rPr>
              <w:vertAlign w:val="superscript"/>
            </w:rPr>
            <w:t>9</w:t>
          </w:r>
        </w:p>
        <w:p>
          <w:pPr>
            <w:pStyle w:val="TextBody"/>
            <w:spacing w:lineRule="auto" w:line="480" w:before="3" w:after="0"/>
            <w:ind w:left="136" w:right="130" w:firstLine="576"/>
            <w:jc w:val="both"/>
            <w:rPr/>
          </w:pPr>
          <w:r>
            <w:rPr/>
            <w:t xml:space="preserve">Ambientada en </w:t>
          </w:r>
          <w:r>
            <w:rPr>
              <w:spacing w:val="-3"/>
            </w:rPr>
            <w:t xml:space="preserve">la </w:t>
          </w:r>
          <w:r>
            <w:rPr/>
            <w:t xml:space="preserve">capital mexicana, </w:t>
          </w:r>
          <w:r>
            <w:rPr>
              <w:spacing w:val="-3"/>
            </w:rPr>
            <w:t xml:space="preserve">la </w:t>
          </w:r>
          <w:r>
            <w:rPr/>
            <w:t xml:space="preserve">novela nos presenta breves episodios de </w:t>
          </w:r>
          <w:r>
            <w:rPr>
              <w:spacing w:val="-3"/>
            </w:rPr>
            <w:t xml:space="preserve">la </w:t>
          </w:r>
          <w:r>
            <w:rPr/>
            <w:t xml:space="preserve">vida de Federico Robles y su mujer Norma Larragoiti, de Ixca Cienfuegos, Manuel Zamacona, Rodrigo Pola, Pimpinela de Ovando y muchos otros. Queda por </w:t>
          </w:r>
          <w:r>
            <w:rPr>
              <w:spacing w:val="-3"/>
            </w:rPr>
            <w:t xml:space="preserve">mencionar </w:t>
          </w:r>
          <w:r>
            <w:rPr/>
            <w:t xml:space="preserve">que todos estos personajes pertenecen a </w:t>
          </w:r>
          <w:r>
            <w:rPr>
              <w:spacing w:val="-3"/>
            </w:rPr>
            <w:t xml:space="preserve">la </w:t>
          </w:r>
          <w:r>
            <w:rPr/>
            <w:t xml:space="preserve">supuesta clase media de </w:t>
          </w:r>
          <w:r>
            <w:rPr>
              <w:spacing w:val="-5"/>
            </w:rPr>
            <w:t xml:space="preserve">la </w:t>
          </w:r>
          <w:r>
            <w:rPr/>
            <w:t xml:space="preserve">que se Fuentes también burla porque es una clase inexistente en México, inexistente </w:t>
          </w:r>
          <w:r>
            <w:rPr>
              <w:spacing w:val="-3"/>
            </w:rPr>
            <w:t xml:space="preserve">no </w:t>
          </w:r>
          <w:r>
            <w:rPr/>
            <w:t xml:space="preserve">sólo en el sentido económico </w:t>
          </w:r>
          <w:r>
            <w:rPr>
              <w:spacing w:val="-3"/>
            </w:rPr>
            <w:t xml:space="preserve">sino </w:t>
          </w:r>
          <w:r>
            <w:rPr/>
            <w:t xml:space="preserve">en el social. Los nuevos ricos como Federico Robles solamente tuvieron </w:t>
          </w:r>
          <w:r>
            <w:rPr>
              <w:spacing w:val="-3"/>
            </w:rPr>
            <w:t xml:space="preserve">la </w:t>
          </w:r>
          <w:r>
            <w:rPr/>
            <w:t xml:space="preserve">suerte de afiliarse al bando vencedor (en este caso el Ejército Constitucionalista) y el país </w:t>
          </w:r>
          <w:r>
            <w:rPr>
              <w:spacing w:val="-3"/>
            </w:rPr>
            <w:t xml:space="preserve">los </w:t>
          </w:r>
          <w:r>
            <w:rPr/>
            <w:t xml:space="preserve">recibió como héroes; tienen dinero pero ¿cuál es su identidad? </w:t>
          </w:r>
          <w:r>
            <w:rPr>
              <w:spacing w:val="1"/>
            </w:rPr>
            <w:t xml:space="preserve">En </w:t>
          </w:r>
          <w:r>
            <w:rPr/>
            <w:t xml:space="preserve">este sentido, en </w:t>
          </w:r>
          <w:r>
            <w:rPr>
              <w:i/>
            </w:rPr>
            <w:t xml:space="preserve">La región más transparente </w:t>
          </w:r>
          <w:r>
            <w:rPr/>
            <w:t xml:space="preserve">se acentúa principalmente esta búsqueda fanática de </w:t>
          </w:r>
          <w:r>
            <w:rPr>
              <w:spacing w:val="-3"/>
            </w:rPr>
            <w:t xml:space="preserve">la </w:t>
          </w:r>
          <w:r>
            <w:rPr/>
            <w:t xml:space="preserve">identidad de </w:t>
          </w:r>
          <w:r>
            <w:rPr>
              <w:spacing w:val="-3"/>
            </w:rPr>
            <w:t xml:space="preserve">los </w:t>
          </w:r>
          <w:r>
            <w:rPr/>
            <w:t>personajes. Para</w:t>
          </w:r>
          <w:r>
            <w:rPr>
              <w:spacing w:val="13"/>
            </w:rPr>
            <w:t xml:space="preserve"> </w:t>
          </w:r>
          <w:r>
            <w:rPr>
              <w:spacing w:val="-3"/>
            </w:rPr>
            <w:t xml:space="preserve">mencionar </w:t>
          </w:r>
          <w:r>
            <w:rPr/>
            <w:t>otro</w:t>
          </w:r>
        </w:p>
        <w:p>
          <w:pPr>
            <w:pStyle w:val="TextBody"/>
            <w:rPr>
              <w:sz w:val="20"/>
            </w:rPr>
          </w:pPr>
          <w:r>
            <w:rPr>
              <w:sz w:val="20"/>
            </w:rPr>
          </w:r>
        </w:p>
        <w:p>
          <w:pPr>
            <w:pStyle w:val="TextBody"/>
            <w:spacing w:before="9" w:after="0"/>
            <w:rPr>
              <w:sz w:val="10"/>
            </w:rPr>
          </w:pPr>
          <w:r>
            <w:rPr>
              <w:sz w:val="10"/>
            </w:rPr>
            <mc:AlternateContent>
              <mc:Choice Requires="wps">
                <w:drawing>
                  <wp:anchor behindDoc="0" distT="0" distB="0" distL="0" distR="0" simplePos="0" locked="0" layoutInCell="1" allowOverlap="1" relativeHeight="14">
                    <wp:simplePos x="0" y="0"/>
                    <wp:positionH relativeFrom="page">
                      <wp:posOffset>899795</wp:posOffset>
                    </wp:positionH>
                    <wp:positionV relativeFrom="paragraph">
                      <wp:posOffset>106680</wp:posOffset>
                    </wp:positionV>
                    <wp:extent cx="1284605" cy="1270"/>
                    <wp:effectExtent l="0" t="0" r="0" b="0"/>
                    <wp:wrapTopAndBottom/>
                    <wp:docPr id="8"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8.4pt" to="214.85pt,8.4pt" stroked="t" style="position:absolute;mso-position-horizontal-relative:page">
                    <v:stroke color="black" weight="6480" joinstyle="round" endcap="flat"/>
                    <v:fill o:detectmouseclick="t" on="false"/>
                  </v:line>
                </w:pict>
              </mc:Fallback>
            </mc:AlternateContent>
          </w:r>
        </w:p>
        <w:p>
          <w:pPr>
            <w:sectPr>
              <w:footerReference w:type="default" r:id="rId11"/>
              <w:type w:val="nextPage"/>
              <w:pgSz w:w="11906" w:h="16838"/>
              <w:pgMar w:left="1280" w:right="1280" w:header="0" w:top="1320" w:footer="778" w:bottom="960" w:gutter="0"/>
              <w:pgNumType w:fmt="decimal"/>
              <w:formProt w:val="false"/>
              <w:textDirection w:val="lrTb"/>
              <w:docGrid w:type="default" w:linePitch="100" w:charSpace="4096"/>
            </w:sectPr>
            <w:pStyle w:val="Normal"/>
            <w:spacing w:before="47" w:after="0"/>
            <w:ind w:left="136" w:right="0" w:hanging="0"/>
            <w:jc w:val="left"/>
            <w:rPr>
              <w:sz w:val="22"/>
            </w:rPr>
          </w:pPr>
          <w:r>
            <w:rPr>
              <w:position w:val="10"/>
              <w:sz w:val="14"/>
            </w:rPr>
            <w:t xml:space="preserve">9 </w:t>
          </w:r>
          <w:r>
            <w:rPr>
              <w:sz w:val="22"/>
            </w:rPr>
            <w:t>Ibíd., pág. 72.</w:t>
          </w:r>
        </w:p>
        <w:p>
          <w:pPr>
            <w:pStyle w:val="TextBody"/>
            <w:spacing w:lineRule="auto" w:line="480" w:before="70" w:after="0"/>
            <w:ind w:left="136" w:right="133" w:hanging="0"/>
            <w:jc w:val="both"/>
            <w:rPr/>
          </w:pPr>
          <w:r>
            <w:rPr/>
            <w:t>ejemplo, fijémonos en Rodrigo Pola, su verdadera ansiedad estriba en el ascenso social, tan deseado pero tan abstracto; Rodrigo imita al bancario Robles pero al final no sabe cómo conseguir el ascenso social porque no tiene un modelo para ello en su alrededor, compone su propia identidad de muchos pedacitos y se está perdiendo. En resumidas cuentas, “ninguna de las capas logra adquirir una conciencia clara de su identidad” lo que quizás es solamente parte del problema más profundo que plantea Fuentes a lo largo de su obra: “la originalidad de una</w:t>
          </w:r>
        </w:p>
        <w:p>
          <w:pPr>
            <w:pStyle w:val="TextBody"/>
            <w:spacing w:before="1" w:after="0"/>
            <w:ind w:left="136" w:right="0" w:hanging="0"/>
            <w:rPr/>
          </w:pPr>
          <w:r>
            <w:rPr/>
            <w:t>«nación» nacida de la colonización”.</w:t>
          </w:r>
          <w:r>
            <w:rPr>
              <w:vertAlign w:val="superscript"/>
            </w:rPr>
            <w:t>10</w:t>
          </w:r>
        </w:p>
        <w:p>
          <w:pPr>
            <w:pStyle w:val="TextBody"/>
            <w:rPr>
              <w:sz w:val="30"/>
            </w:rPr>
          </w:pPr>
          <w:r>
            <w:rPr>
              <w:sz w:val="30"/>
            </w:rPr>
          </w:r>
        </w:p>
        <w:p>
          <w:pPr>
            <w:pStyle w:val="TextBody"/>
            <w:rPr>
              <w:sz w:val="30"/>
            </w:rPr>
          </w:pPr>
          <w:r>
            <w:rPr>
              <w:sz w:val="30"/>
            </w:rPr>
          </w:r>
        </w:p>
        <w:p>
          <w:pPr>
            <w:pStyle w:val="ListParagraph"/>
            <w:numPr>
              <w:ilvl w:val="2"/>
              <w:numId w:val="3"/>
            </w:numPr>
            <w:tabs>
              <w:tab w:val="clear" w:pos="720"/>
              <w:tab w:val="left" w:pos="857" w:leader="none"/>
            </w:tabs>
            <w:spacing w:lineRule="auto" w:line="240" w:before="238" w:after="0"/>
            <w:ind w:left="857" w:right="0" w:hanging="721"/>
            <w:jc w:val="left"/>
            <w:rPr>
              <w:rFonts w:ascii="Arial" w:hAnsi="Arial"/>
              <w:b/>
              <w:b/>
              <w:i/>
              <w:i/>
              <w:sz w:val="26"/>
            </w:rPr>
          </w:pPr>
          <w:bookmarkStart w:id="8" w:name="_bookmark41"/>
          <w:bookmarkStart w:id="9" w:name="_bookmark4"/>
          <w:bookmarkEnd w:id="8"/>
          <w:bookmarkEnd w:id="9"/>
          <w:r>
            <w:rPr>
              <w:rFonts w:ascii="Arial" w:hAnsi="Arial"/>
              <w:b/>
              <w:sz w:val="26"/>
            </w:rPr>
            <w:t xml:space="preserve">La urbe y los mitos en </w:t>
          </w:r>
          <w:r>
            <w:rPr>
              <w:rFonts w:ascii="Arial" w:hAnsi="Arial"/>
              <w:b/>
              <w:i/>
              <w:sz w:val="26"/>
            </w:rPr>
            <w:t>La región más</w:t>
          </w:r>
          <w:r>
            <w:rPr>
              <w:rFonts w:ascii="Arial" w:hAnsi="Arial"/>
              <w:b/>
              <w:i/>
              <w:spacing w:val="-8"/>
              <w:sz w:val="26"/>
            </w:rPr>
            <w:t xml:space="preserve"> </w:t>
          </w:r>
          <w:r>
            <w:rPr>
              <w:rFonts w:ascii="Arial" w:hAnsi="Arial"/>
              <w:b/>
              <w:i/>
              <w:sz w:val="26"/>
            </w:rPr>
            <w:t>transparente</w:t>
          </w:r>
        </w:p>
        <w:p>
          <w:pPr>
            <w:pStyle w:val="TextBody"/>
            <w:spacing w:before="3" w:after="0"/>
            <w:rPr>
              <w:rFonts w:ascii="Arial" w:hAnsi="Arial"/>
              <w:b/>
              <w:b/>
              <w:i/>
              <w:i/>
              <w:sz w:val="31"/>
            </w:rPr>
          </w:pPr>
          <w:r>
            <w:rPr>
              <w:rFonts w:ascii="Arial" w:hAnsi="Arial"/>
              <w:b/>
              <w:i/>
              <w:sz w:val="31"/>
            </w:rPr>
          </w:r>
        </w:p>
        <w:p>
          <w:pPr>
            <w:pStyle w:val="TextBody"/>
            <w:spacing w:lineRule="auto" w:line="480" w:before="1" w:after="0"/>
            <w:ind w:left="136" w:right="130" w:firstLine="706"/>
            <w:jc w:val="both"/>
            <w:rPr/>
          </w:pPr>
          <w:r>
            <w:rPr/>
            <w:t xml:space="preserve">La innovación temática que aporta </w:t>
          </w:r>
          <w:r>
            <w:rPr>
              <w:i/>
            </w:rPr>
            <w:t xml:space="preserve">La región más transparente </w:t>
          </w:r>
          <w:r>
            <w:rPr/>
            <w:t xml:space="preserve">es doble: se trata de </w:t>
          </w:r>
          <w:r>
            <w:rPr>
              <w:spacing w:val="-3"/>
            </w:rPr>
            <w:t xml:space="preserve">la </w:t>
          </w:r>
          <w:r>
            <w:rPr/>
            <w:t xml:space="preserve">primera novela puramente urbana de </w:t>
          </w:r>
          <w:r>
            <w:rPr>
              <w:spacing w:val="-3"/>
            </w:rPr>
            <w:t xml:space="preserve">la </w:t>
          </w:r>
          <w:r>
            <w:rPr/>
            <w:t>Revolución</w:t>
          </w:r>
          <w:r>
            <w:rPr>
              <w:vertAlign w:val="superscript"/>
            </w:rPr>
            <w:t>11</w:t>
          </w:r>
          <w:r>
            <w:rPr>
              <w:position w:val="0"/>
              <w:sz w:val="24"/>
              <w:vertAlign w:val="baseline"/>
            </w:rPr>
            <w:t xml:space="preserve"> y </w:t>
          </w:r>
          <w:r>
            <w:rPr>
              <w:spacing w:val="-3"/>
              <w:position w:val="0"/>
              <w:sz w:val="24"/>
              <w:vertAlign w:val="baseline"/>
            </w:rPr>
            <w:t xml:space="preserve">la </w:t>
          </w:r>
          <w:r>
            <w:rPr>
              <w:position w:val="0"/>
              <w:sz w:val="24"/>
              <w:vertAlign w:val="baseline"/>
            </w:rPr>
            <w:t xml:space="preserve">primera novela que convierte </w:t>
          </w:r>
          <w:r>
            <w:rPr>
              <w:spacing w:val="-3"/>
              <w:position w:val="0"/>
              <w:sz w:val="24"/>
              <w:vertAlign w:val="baseline"/>
            </w:rPr>
            <w:t xml:space="preserve">la </w:t>
          </w:r>
          <w:r>
            <w:rPr>
              <w:position w:val="0"/>
              <w:sz w:val="24"/>
              <w:vertAlign w:val="baseline"/>
            </w:rPr>
            <w:t xml:space="preserve">capital mexicana en el personaje principal. Fíjense en </w:t>
          </w:r>
          <w:r>
            <w:rPr>
              <w:spacing w:val="-3"/>
              <w:position w:val="0"/>
              <w:sz w:val="24"/>
              <w:vertAlign w:val="baseline"/>
            </w:rPr>
            <w:t xml:space="preserve">la </w:t>
          </w:r>
          <w:r>
            <w:rPr>
              <w:position w:val="0"/>
              <w:sz w:val="24"/>
              <w:vertAlign w:val="baseline"/>
            </w:rPr>
            <w:t xml:space="preserve">gran diferencia de ambiente entre </w:t>
          </w:r>
          <w:r>
            <w:rPr>
              <w:i/>
              <w:position w:val="0"/>
              <w:sz w:val="24"/>
              <w:vertAlign w:val="baseline"/>
            </w:rPr>
            <w:t xml:space="preserve">La región más transparente </w:t>
          </w:r>
          <w:r>
            <w:rPr>
              <w:position w:val="0"/>
              <w:sz w:val="24"/>
              <w:vertAlign w:val="baseline"/>
            </w:rPr>
            <w:t xml:space="preserve">y todas </w:t>
          </w:r>
          <w:r>
            <w:rPr>
              <w:spacing w:val="-4"/>
              <w:position w:val="0"/>
              <w:sz w:val="24"/>
              <w:vertAlign w:val="baseline"/>
            </w:rPr>
            <w:t xml:space="preserve">las </w:t>
          </w:r>
          <w:r>
            <w:rPr>
              <w:position w:val="0"/>
              <w:sz w:val="24"/>
              <w:vertAlign w:val="baseline"/>
            </w:rPr>
            <w:t xml:space="preserve">obras anteriormente estudiadas en el presente trabajo. Mientras que Mariano Azuela, Agustín Yáñez o Juan Rulfo ambientaban sus novelas y cuentos en las altiplanicies áridas de Jalisco, Zacatecas o San Luis Potosí, con Carlos Fuentes llegó </w:t>
          </w:r>
          <w:r>
            <w:rPr>
              <w:spacing w:val="-3"/>
              <w:position w:val="0"/>
              <w:sz w:val="24"/>
              <w:vertAlign w:val="baseline"/>
            </w:rPr>
            <w:t xml:space="preserve">la </w:t>
          </w:r>
          <w:r>
            <w:rPr>
              <w:position w:val="0"/>
              <w:sz w:val="24"/>
              <w:vertAlign w:val="baseline"/>
            </w:rPr>
            <w:t xml:space="preserve">Revolución a </w:t>
          </w:r>
          <w:r>
            <w:rPr>
              <w:spacing w:val="-5"/>
              <w:position w:val="0"/>
              <w:sz w:val="24"/>
              <w:vertAlign w:val="baseline"/>
            </w:rPr>
            <w:t xml:space="preserve">la </w:t>
          </w:r>
          <w:r>
            <w:rPr>
              <w:position w:val="0"/>
              <w:sz w:val="24"/>
              <w:vertAlign w:val="baseline"/>
            </w:rPr>
            <w:t xml:space="preserve">inmensa urbe de </w:t>
          </w:r>
          <w:r>
            <w:rPr>
              <w:spacing w:val="-5"/>
              <w:position w:val="0"/>
              <w:sz w:val="24"/>
              <w:vertAlign w:val="baseline"/>
            </w:rPr>
            <w:t xml:space="preserve">la </w:t>
          </w:r>
          <w:r>
            <w:rPr>
              <w:position w:val="0"/>
              <w:sz w:val="24"/>
              <w:vertAlign w:val="baseline"/>
            </w:rPr>
            <w:t>capital</w:t>
          </w:r>
          <w:r>
            <w:rPr>
              <w:spacing w:val="35"/>
              <w:position w:val="0"/>
              <w:sz w:val="24"/>
              <w:vertAlign w:val="baseline"/>
            </w:rPr>
            <w:t xml:space="preserve"> </w:t>
          </w:r>
          <w:r>
            <w:rPr>
              <w:position w:val="0"/>
              <w:sz w:val="24"/>
              <w:vertAlign w:val="baseline"/>
            </w:rPr>
            <w:t>mexicana.</w:t>
          </w:r>
        </w:p>
        <w:p>
          <w:pPr>
            <w:pStyle w:val="TextBody"/>
            <w:spacing w:lineRule="auto" w:line="480" w:before="1" w:after="0"/>
            <w:ind w:left="136" w:right="128" w:firstLine="706"/>
            <w:jc w:val="both"/>
            <w:rPr/>
          </w:pPr>
          <w:r>
            <w:rPr/>
            <w:t xml:space="preserve">Es interesante destacar </w:t>
          </w:r>
          <w:r>
            <w:rPr>
              <w:spacing w:val="-5"/>
            </w:rPr>
            <w:t xml:space="preserve">la </w:t>
          </w:r>
          <w:r>
            <w:rPr/>
            <w:t xml:space="preserve">ambientación de </w:t>
          </w:r>
          <w:r>
            <w:rPr>
              <w:spacing w:val="-3"/>
            </w:rPr>
            <w:t xml:space="preserve">la </w:t>
          </w:r>
          <w:r>
            <w:rPr/>
            <w:t xml:space="preserve">novela porque es precisamente el rasgo </w:t>
          </w:r>
          <w:r>
            <w:rPr>
              <w:spacing w:val="-3"/>
            </w:rPr>
            <w:t xml:space="preserve">clave </w:t>
          </w:r>
          <w:r>
            <w:rPr/>
            <w:t xml:space="preserve">para el análisis del significado de </w:t>
          </w:r>
          <w:r>
            <w:rPr>
              <w:i/>
            </w:rPr>
            <w:t>La región más transparente</w:t>
          </w:r>
          <w:r>
            <w:rPr/>
            <w:t xml:space="preserve">; </w:t>
          </w:r>
          <w:r>
            <w:rPr>
              <w:spacing w:val="-3"/>
            </w:rPr>
            <w:t xml:space="preserve">me </w:t>
          </w:r>
          <w:r>
            <w:rPr/>
            <w:t xml:space="preserve">refiero sobre todo a  </w:t>
          </w:r>
          <w:r>
            <w:rPr>
              <w:spacing w:val="-3"/>
            </w:rPr>
            <w:t xml:space="preserve">la </w:t>
          </w:r>
          <w:r>
            <w:rPr/>
            <w:t xml:space="preserve">destrucción del pasado rural por </w:t>
          </w:r>
          <w:r>
            <w:rPr>
              <w:spacing w:val="-5"/>
            </w:rPr>
            <w:t xml:space="preserve">la </w:t>
          </w:r>
          <w:r>
            <w:rPr/>
            <w:t xml:space="preserve">Revolución, hasta parece que Fuentes con su novela quiso tender un puente sobre </w:t>
          </w:r>
          <w:r>
            <w:rPr>
              <w:spacing w:val="-3"/>
            </w:rPr>
            <w:t xml:space="preserve">la </w:t>
          </w:r>
          <w:r>
            <w:rPr/>
            <w:t xml:space="preserve">dura época de transición que pagaron con sus vidas tantos campesinos (sic!). La época de </w:t>
          </w:r>
          <w:r>
            <w:rPr>
              <w:spacing w:val="-3"/>
            </w:rPr>
            <w:t xml:space="preserve">la </w:t>
          </w:r>
          <w:r>
            <w:rPr/>
            <w:t>Revolución y los años inmediatamente anteriores</w:t>
          </w:r>
          <w:r>
            <w:rPr>
              <w:spacing w:val="6"/>
            </w:rPr>
            <w:t xml:space="preserve"> </w:t>
          </w:r>
          <w:r>
            <w:rPr>
              <w:spacing w:val="-3"/>
            </w:rPr>
            <w:t>los</w:t>
          </w:r>
        </w:p>
        <w:p>
          <w:pPr>
            <w:pStyle w:val="TextBody"/>
            <w:rPr>
              <w:sz w:val="20"/>
            </w:rPr>
          </w:pPr>
          <w:r>
            <w:rPr>
              <w:sz w:val="20"/>
            </w:rPr>
          </w:r>
        </w:p>
        <w:p>
          <w:pPr>
            <w:pStyle w:val="TextBody"/>
            <w:spacing w:before="7" w:after="0"/>
            <w:rPr>
              <w:sz w:val="26"/>
            </w:rPr>
          </w:pPr>
          <w:r>
            <w:rPr>
              <w:sz w:val="26"/>
            </w:rPr>
            <mc:AlternateContent>
              <mc:Choice Requires="wps">
                <w:drawing>
                  <wp:anchor behindDoc="0" distT="0" distB="0" distL="0" distR="0" simplePos="0" locked="0" layoutInCell="1" allowOverlap="1" relativeHeight="15">
                    <wp:simplePos x="0" y="0"/>
                    <wp:positionH relativeFrom="page">
                      <wp:posOffset>899795</wp:posOffset>
                    </wp:positionH>
                    <wp:positionV relativeFrom="paragraph">
                      <wp:posOffset>222250</wp:posOffset>
                    </wp:positionV>
                    <wp:extent cx="1284605" cy="1270"/>
                    <wp:effectExtent l="0" t="0" r="0" b="0"/>
                    <wp:wrapTopAndBottom/>
                    <wp:docPr id="9"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7.5pt" to="214.85pt,17.5pt" stroked="t" style="position:absolute;mso-position-horizontal-relative:page">
                    <v:stroke color="black" weight="6480" joinstyle="round" endcap="flat"/>
                    <v:fill o:detectmouseclick="t" on="false"/>
                  </v:line>
                </w:pict>
              </mc:Fallback>
            </mc:AlternateContent>
          </w:r>
        </w:p>
        <w:p>
          <w:pPr>
            <w:pStyle w:val="Normal"/>
            <w:spacing w:before="47" w:after="0"/>
            <w:ind w:left="136" w:right="137" w:hanging="0"/>
            <w:jc w:val="both"/>
            <w:rPr>
              <w:sz w:val="22"/>
            </w:rPr>
          </w:pPr>
          <w:r>
            <w:rPr>
              <w:position w:val="10"/>
              <w:sz w:val="14"/>
            </w:rPr>
            <w:t xml:space="preserve">10 </w:t>
          </w:r>
          <w:r>
            <w:rPr>
              <w:sz w:val="22"/>
            </w:rPr>
            <w:t>FRANCO, Jean: “</w:t>
          </w:r>
          <w:r>
            <w:rPr>
              <w:i/>
              <w:sz w:val="22"/>
            </w:rPr>
            <w:t xml:space="preserve">La región más transparente </w:t>
          </w:r>
          <w:r>
            <w:rPr>
              <w:sz w:val="22"/>
            </w:rPr>
            <w:t xml:space="preserve">de Carlos Fuentes”. In: NEGRÍN, Edith – POPOVIC KARIC, Pol (eds.): </w:t>
          </w:r>
          <w:r>
            <w:rPr>
              <w:i/>
              <w:sz w:val="22"/>
            </w:rPr>
            <w:t>op. cit.</w:t>
          </w:r>
          <w:r>
            <w:rPr>
              <w:sz w:val="22"/>
            </w:rPr>
            <w:t>, p. 69.</w:t>
          </w:r>
        </w:p>
        <w:p>
          <w:pPr>
            <w:pStyle w:val="Normal"/>
            <w:spacing w:lineRule="exact" w:line="256" w:before="0" w:after="0"/>
            <w:ind w:left="136" w:right="0" w:hanging="0"/>
            <w:jc w:val="left"/>
            <w:rPr>
              <w:sz w:val="22"/>
            </w:rPr>
          </w:pPr>
          <w:r>
            <w:rPr>
              <w:position w:val="10"/>
              <w:sz w:val="14"/>
            </w:rPr>
            <w:t xml:space="preserve">11 </w:t>
          </w:r>
          <w:r>
            <w:rPr>
              <w:sz w:val="22"/>
            </w:rPr>
            <w:t xml:space="preserve">Aunque en el caso de </w:t>
          </w:r>
          <w:r>
            <w:rPr>
              <w:i/>
              <w:sz w:val="22"/>
            </w:rPr>
            <w:t xml:space="preserve">La región más transparente </w:t>
          </w:r>
          <w:r>
            <w:rPr>
              <w:sz w:val="22"/>
            </w:rPr>
            <w:t>se pueda polemizar con el término “novela de la</w:t>
          </w:r>
        </w:p>
        <w:p>
          <w:pPr>
            <w:sectPr>
              <w:footerReference w:type="default" r:id="rId12"/>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auto" w:line="240" w:before="1" w:after="0"/>
            <w:ind w:left="136" w:right="138" w:hanging="0"/>
            <w:jc w:val="both"/>
            <w:rPr>
              <w:sz w:val="22"/>
            </w:rPr>
          </w:pPr>
          <w:r>
            <w:rPr>
              <w:sz w:val="22"/>
            </w:rPr>
            <w:t>Revolución” somos firmemente convencidos de que merece pena usar esta característica, sobre todo, porque Carlos Fuentes en las dos novelas estudiadas alude a menudo a la Revolución y demuestra los resultados cuestionables de la misma.</w:t>
          </w:r>
        </w:p>
        <w:p>
          <w:pPr>
            <w:pStyle w:val="TextBody"/>
            <w:spacing w:lineRule="auto" w:line="480" w:before="70" w:after="0"/>
            <w:ind w:left="136" w:right="0" w:hanging="0"/>
            <w:rPr/>
          </w:pPr>
          <w:r>
            <w:rPr/>
            <w:t>caracterizó una industrialización feroz que trajo consigo el efecto de un crecimiento incontrolable de las ciudades.</w:t>
          </w:r>
        </w:p>
        <w:p>
          <w:pPr>
            <w:pStyle w:val="TextBody"/>
            <w:spacing w:lineRule="auto" w:line="480"/>
            <w:ind w:left="136" w:right="130" w:firstLine="706"/>
            <w:jc w:val="both"/>
            <w:rPr/>
          </w:pPr>
          <w:r>
            <w:rPr/>
            <w:t xml:space="preserve">La enorme capital mexicana está representada en </w:t>
          </w:r>
          <w:r>
            <w:rPr>
              <w:spacing w:val="-3"/>
            </w:rPr>
            <w:t xml:space="preserve">la </w:t>
          </w:r>
          <w:r>
            <w:rPr/>
            <w:t>novela como si fuera un personaje independiente que devora a todos que se acercan hacia ella.</w:t>
          </w:r>
          <w:r>
            <w:rPr>
              <w:vertAlign w:val="superscript"/>
            </w:rPr>
            <w:t>12</w:t>
          </w:r>
          <w:r>
            <w:rPr>
              <w:position w:val="0"/>
              <w:sz w:val="24"/>
              <w:vertAlign w:val="baseline"/>
            </w:rPr>
            <w:t xml:space="preserve"> Un buen ejemplo al respecto sería </w:t>
          </w:r>
          <w:r>
            <w:rPr>
              <w:spacing w:val="-3"/>
              <w:position w:val="0"/>
              <w:sz w:val="24"/>
              <w:vertAlign w:val="baseline"/>
            </w:rPr>
            <w:t xml:space="preserve">la </w:t>
          </w:r>
          <w:r>
            <w:rPr>
              <w:position w:val="0"/>
              <w:sz w:val="24"/>
              <w:vertAlign w:val="baseline"/>
            </w:rPr>
            <w:t xml:space="preserve">figura del </w:t>
          </w:r>
          <w:r>
            <w:rPr>
              <w:i/>
              <w:position w:val="0"/>
              <w:sz w:val="24"/>
              <w:vertAlign w:val="baseline"/>
            </w:rPr>
            <w:t xml:space="preserve">pelado </w:t>
          </w:r>
          <w:r>
            <w:rPr>
              <w:position w:val="0"/>
              <w:sz w:val="24"/>
              <w:vertAlign w:val="baseline"/>
            </w:rPr>
            <w:t xml:space="preserve">“que es una especie de campesino urbano –valga </w:t>
          </w:r>
          <w:r>
            <w:rPr>
              <w:spacing w:val="-3"/>
              <w:position w:val="0"/>
              <w:sz w:val="24"/>
              <w:vertAlign w:val="baseline"/>
            </w:rPr>
            <w:t xml:space="preserve">la </w:t>
          </w:r>
          <w:r>
            <w:rPr>
              <w:position w:val="0"/>
              <w:sz w:val="24"/>
              <w:vertAlign w:val="baseline"/>
            </w:rPr>
            <w:t xml:space="preserve">paradoja– semi- asfixiado por </w:t>
          </w:r>
          <w:r>
            <w:rPr>
              <w:spacing w:val="-5"/>
              <w:position w:val="0"/>
              <w:sz w:val="24"/>
              <w:vertAlign w:val="baseline"/>
            </w:rPr>
            <w:t xml:space="preserve">la </w:t>
          </w:r>
          <w:r>
            <w:rPr>
              <w:position w:val="0"/>
              <w:sz w:val="24"/>
              <w:vertAlign w:val="baseline"/>
            </w:rPr>
            <w:t xml:space="preserve">ciudad, que </w:t>
          </w:r>
          <w:r>
            <w:rPr>
              <w:spacing w:val="-3"/>
              <w:position w:val="0"/>
              <w:sz w:val="24"/>
              <w:vertAlign w:val="baseline"/>
            </w:rPr>
            <w:t xml:space="preserve">ha </w:t>
          </w:r>
          <w:r>
            <w:rPr>
              <w:position w:val="0"/>
              <w:sz w:val="24"/>
              <w:vertAlign w:val="baseline"/>
            </w:rPr>
            <w:t xml:space="preserve">perdido el edén rural y </w:t>
          </w:r>
          <w:r>
            <w:rPr>
              <w:spacing w:val="-3"/>
              <w:position w:val="0"/>
              <w:sz w:val="24"/>
              <w:vertAlign w:val="baseline"/>
            </w:rPr>
            <w:t xml:space="preserve">no </w:t>
          </w:r>
          <w:r>
            <w:rPr>
              <w:position w:val="0"/>
              <w:sz w:val="24"/>
              <w:vertAlign w:val="baseline"/>
            </w:rPr>
            <w:t xml:space="preserve">ha encontrado </w:t>
          </w:r>
          <w:r>
            <w:rPr>
              <w:spacing w:val="-5"/>
              <w:position w:val="0"/>
              <w:sz w:val="24"/>
              <w:vertAlign w:val="baseline"/>
            </w:rPr>
            <w:t xml:space="preserve">la </w:t>
          </w:r>
          <w:r>
            <w:rPr>
              <w:position w:val="0"/>
              <w:sz w:val="24"/>
              <w:vertAlign w:val="baseline"/>
            </w:rPr>
            <w:t xml:space="preserve">tierra prometida.  En el </w:t>
          </w:r>
          <w:r>
            <w:rPr>
              <w:i/>
              <w:position w:val="0"/>
              <w:sz w:val="24"/>
              <w:vertAlign w:val="baseline"/>
            </w:rPr>
            <w:t xml:space="preserve">pelado </w:t>
          </w:r>
          <w:r>
            <w:rPr>
              <w:position w:val="0"/>
              <w:sz w:val="24"/>
              <w:vertAlign w:val="baseline"/>
            </w:rPr>
            <w:t xml:space="preserve">es recuperada </w:t>
          </w:r>
          <w:r>
            <w:rPr>
              <w:spacing w:val="-3"/>
              <w:position w:val="0"/>
              <w:sz w:val="24"/>
              <w:vertAlign w:val="baseline"/>
            </w:rPr>
            <w:t xml:space="preserve">la </w:t>
          </w:r>
          <w:r>
            <w:rPr>
              <w:position w:val="0"/>
              <w:sz w:val="24"/>
              <w:vertAlign w:val="baseline"/>
            </w:rPr>
            <w:t xml:space="preserve">horrenda imagen porfirista y novohispana del </w:t>
          </w:r>
          <w:r>
            <w:rPr>
              <w:i/>
              <w:position w:val="0"/>
              <w:sz w:val="24"/>
              <w:vertAlign w:val="baseline"/>
            </w:rPr>
            <w:t>lépero</w:t>
          </w:r>
          <w:r>
            <w:rPr>
              <w:position w:val="0"/>
              <w:sz w:val="24"/>
              <w:vertAlign w:val="baseline"/>
            </w:rPr>
            <w:t xml:space="preserve">; esa plebe, el leperaje, que era vista por </w:t>
          </w:r>
          <w:r>
            <w:rPr>
              <w:spacing w:val="-3"/>
              <w:position w:val="0"/>
              <w:sz w:val="24"/>
              <w:vertAlign w:val="baseline"/>
            </w:rPr>
            <w:t xml:space="preserve">los </w:t>
          </w:r>
          <w:r>
            <w:rPr>
              <w:position w:val="0"/>
              <w:sz w:val="24"/>
              <w:vertAlign w:val="baseline"/>
            </w:rPr>
            <w:t xml:space="preserve">ojos de </w:t>
          </w:r>
          <w:r>
            <w:rPr>
              <w:spacing w:val="-3"/>
              <w:position w:val="0"/>
              <w:sz w:val="24"/>
              <w:vertAlign w:val="baseline"/>
            </w:rPr>
            <w:t xml:space="preserve">los </w:t>
          </w:r>
          <w:r>
            <w:rPr>
              <w:position w:val="0"/>
              <w:sz w:val="24"/>
              <w:vertAlign w:val="baseline"/>
            </w:rPr>
            <w:t xml:space="preserve">científicos del </w:t>
          </w:r>
          <w:r>
            <w:rPr>
              <w:spacing w:val="-3"/>
              <w:position w:val="0"/>
              <w:sz w:val="24"/>
              <w:vertAlign w:val="baseline"/>
            </w:rPr>
            <w:t xml:space="preserve">siglo </w:t>
          </w:r>
          <w:r>
            <w:rPr>
              <w:position w:val="0"/>
              <w:sz w:val="24"/>
              <w:vertAlign w:val="baseline"/>
            </w:rPr>
            <w:t xml:space="preserve">XIX como un pozo sin fondo de vicios, de animalidad y de atavismos sanguinarios, resurge a los ojos de </w:t>
          </w:r>
          <w:r>
            <w:rPr>
              <w:spacing w:val="-3"/>
              <w:position w:val="0"/>
              <w:sz w:val="24"/>
              <w:vertAlign w:val="baseline"/>
            </w:rPr>
            <w:t xml:space="preserve">la </w:t>
          </w:r>
          <w:r>
            <w:rPr>
              <w:position w:val="0"/>
              <w:sz w:val="24"/>
              <w:vertAlign w:val="baseline"/>
            </w:rPr>
            <w:t xml:space="preserve">intelectualidad posrevolucionaria como el </w:t>
          </w:r>
          <w:r>
            <w:rPr>
              <w:i/>
              <w:position w:val="0"/>
              <w:sz w:val="24"/>
              <w:vertAlign w:val="baseline"/>
            </w:rPr>
            <w:t>pelado</w:t>
          </w:r>
          <w:r>
            <w:rPr>
              <w:position w:val="0"/>
              <w:sz w:val="24"/>
              <w:vertAlign w:val="baseline"/>
            </w:rPr>
            <w:t>.”</w:t>
          </w:r>
          <w:r>
            <w:rPr>
              <w:vertAlign w:val="superscript"/>
            </w:rPr>
            <w:t>13</w:t>
          </w:r>
          <w:r>
            <w:rPr>
              <w:position w:val="0"/>
              <w:sz w:val="24"/>
              <w:vertAlign w:val="baseline"/>
            </w:rPr>
            <w:t xml:space="preserve"> Los personajes de </w:t>
          </w:r>
          <w:r>
            <w:rPr>
              <w:i/>
              <w:position w:val="0"/>
              <w:sz w:val="24"/>
              <w:vertAlign w:val="baseline"/>
            </w:rPr>
            <w:t xml:space="preserve">La región más transparente </w:t>
          </w:r>
          <w:r>
            <w:rPr>
              <w:spacing w:val="-3"/>
              <w:position w:val="0"/>
              <w:sz w:val="24"/>
              <w:vertAlign w:val="baseline"/>
            </w:rPr>
            <w:t xml:space="preserve">no </w:t>
          </w:r>
          <w:r>
            <w:rPr>
              <w:position w:val="0"/>
              <w:sz w:val="24"/>
              <w:vertAlign w:val="baseline"/>
            </w:rPr>
            <w:t xml:space="preserve">representan a </w:t>
          </w:r>
          <w:r>
            <w:rPr>
              <w:spacing w:val="-3"/>
              <w:position w:val="0"/>
              <w:sz w:val="24"/>
              <w:vertAlign w:val="baseline"/>
            </w:rPr>
            <w:t xml:space="preserve">los </w:t>
          </w:r>
          <w:r>
            <w:rPr>
              <w:i/>
              <w:position w:val="0"/>
              <w:sz w:val="24"/>
              <w:vertAlign w:val="baseline"/>
            </w:rPr>
            <w:t xml:space="preserve">pelados </w:t>
          </w:r>
          <w:r>
            <w:rPr>
              <w:position w:val="0"/>
              <w:sz w:val="24"/>
              <w:vertAlign w:val="baseline"/>
            </w:rPr>
            <w:t xml:space="preserve">en el sentido económico, </w:t>
          </w:r>
          <w:r>
            <w:rPr>
              <w:spacing w:val="-4"/>
              <w:position w:val="0"/>
              <w:sz w:val="24"/>
              <w:vertAlign w:val="baseline"/>
            </w:rPr>
            <w:t xml:space="preserve">sino </w:t>
          </w:r>
          <w:r>
            <w:rPr>
              <w:position w:val="0"/>
              <w:sz w:val="24"/>
              <w:vertAlign w:val="baseline"/>
            </w:rPr>
            <w:t xml:space="preserve">social, son personajes que </w:t>
          </w:r>
          <w:r>
            <w:rPr>
              <w:spacing w:val="-3"/>
              <w:position w:val="0"/>
              <w:sz w:val="24"/>
              <w:vertAlign w:val="baseline"/>
            </w:rPr>
            <w:t xml:space="preserve">no </w:t>
          </w:r>
          <w:r>
            <w:rPr>
              <w:position w:val="0"/>
              <w:sz w:val="24"/>
              <w:vertAlign w:val="baseline"/>
            </w:rPr>
            <w:t xml:space="preserve">se sienten a gusto en </w:t>
          </w:r>
          <w:r>
            <w:rPr>
              <w:spacing w:val="-5"/>
              <w:position w:val="0"/>
              <w:sz w:val="24"/>
              <w:vertAlign w:val="baseline"/>
            </w:rPr>
            <w:t xml:space="preserve">la </w:t>
          </w:r>
          <w:r>
            <w:rPr>
              <w:position w:val="0"/>
              <w:sz w:val="24"/>
              <w:vertAlign w:val="baseline"/>
            </w:rPr>
            <w:t>capital pero tampoco pueden volver al campo.</w:t>
          </w:r>
          <w:r>
            <w:rPr>
              <w:vertAlign w:val="superscript"/>
            </w:rPr>
            <w:t>14</w:t>
          </w:r>
        </w:p>
        <w:p>
          <w:pPr>
            <w:pStyle w:val="TextBody"/>
            <w:spacing w:lineRule="auto" w:line="480" w:before="2" w:after="0"/>
            <w:ind w:left="136" w:right="134" w:firstLine="706"/>
            <w:jc w:val="both"/>
            <w:rPr/>
          </w:pPr>
          <w:r>
            <w:rPr/>
            <w:t xml:space="preserve">Estamos convecidos de que precisamente en este aspecto de la transición del pasado rural hacia el futuro industrial urbano estriba la temática revolucionaria de </w:t>
          </w:r>
          <w:r>
            <w:rPr>
              <w:i/>
            </w:rPr>
            <w:t xml:space="preserve">La región más transparente. </w:t>
          </w:r>
          <w:r>
            <w:rPr/>
            <w:t>Los personajes “revolucionarios” estudiados con más detalle en las líneas del apartado siguiente representan solamente figuras que se mueven sobre este tablero de ajedrez.</w:t>
          </w:r>
        </w:p>
        <w:p>
          <w:pPr>
            <w:pStyle w:val="TextBody"/>
            <w:spacing w:lineRule="auto" w:line="480" w:before="1" w:after="0"/>
            <w:ind w:left="136" w:right="129" w:firstLine="706"/>
            <w:jc w:val="both"/>
            <w:rPr/>
          </w:pPr>
          <w:r>
            <mc:AlternateContent>
              <mc:Choice Requires="wps">
                <w:drawing>
                  <wp:anchor behindDoc="0" distT="0" distB="0" distL="0" distR="0" simplePos="0" locked="0" layoutInCell="1" allowOverlap="1" relativeHeight="16">
                    <wp:simplePos x="0" y="0"/>
                    <wp:positionH relativeFrom="page">
                      <wp:posOffset>899795</wp:posOffset>
                    </wp:positionH>
                    <wp:positionV relativeFrom="paragraph">
                      <wp:posOffset>1771015</wp:posOffset>
                    </wp:positionV>
                    <wp:extent cx="1284605" cy="1270"/>
                    <wp:effectExtent l="0" t="0" r="0" b="0"/>
                    <wp:wrapTopAndBottom/>
                    <wp:docPr id="10"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39.45pt" to="214.85pt,139.45pt" stroked="t" style="position:absolute;mso-position-horizontal-relative:page">
                    <v:stroke color="black" weight="6480" joinstyle="round" endcap="flat"/>
                    <v:fill o:detectmouseclick="t" on="false"/>
                  </v:line>
                </w:pict>
              </mc:Fallback>
            </mc:AlternateContent>
          </w:r>
          <w:r>
            <w:rPr/>
            <w:t>S</w:t>
          </w:r>
          <w:r>
            <w:rPr/>
            <w:t xml:space="preserve">orprende en Fuentes </w:t>
          </w:r>
          <w:r>
            <w:rPr>
              <w:spacing w:val="-3"/>
            </w:rPr>
            <w:t xml:space="preserve">la </w:t>
          </w:r>
          <w:r>
            <w:rPr/>
            <w:t xml:space="preserve">añoranza del paraíso perdido a </w:t>
          </w:r>
          <w:r>
            <w:rPr>
              <w:spacing w:val="-5"/>
            </w:rPr>
            <w:t xml:space="preserve">la </w:t>
          </w:r>
          <w:r>
            <w:rPr/>
            <w:t xml:space="preserve">que se refiere </w:t>
          </w:r>
          <w:r>
            <w:rPr>
              <w:spacing w:val="-3"/>
            </w:rPr>
            <w:t xml:space="preserve">ya </w:t>
          </w:r>
          <w:r>
            <w:rPr/>
            <w:t xml:space="preserve">el título de </w:t>
          </w:r>
          <w:r>
            <w:rPr>
              <w:spacing w:val="-3"/>
            </w:rPr>
            <w:t xml:space="preserve">la </w:t>
          </w:r>
          <w:r>
            <w:rPr/>
            <w:t xml:space="preserve">obra, uno de </w:t>
          </w:r>
          <w:r>
            <w:rPr>
              <w:spacing w:val="-3"/>
            </w:rPr>
            <w:t xml:space="preserve">los </w:t>
          </w:r>
          <w:r>
            <w:rPr>
              <w:i/>
            </w:rPr>
            <w:t xml:space="preserve">lugares comunes </w:t>
          </w:r>
          <w:r>
            <w:rPr/>
            <w:t xml:space="preserve">de las novelas de </w:t>
          </w:r>
          <w:r>
            <w:rPr>
              <w:spacing w:val="-3"/>
            </w:rPr>
            <w:t xml:space="preserve">la </w:t>
          </w:r>
          <w:r>
            <w:rPr/>
            <w:t xml:space="preserve">Revolución (e. g. </w:t>
          </w:r>
          <w:r>
            <w:rPr>
              <w:i/>
            </w:rPr>
            <w:t>Pedro Páramo</w:t>
          </w:r>
          <w:r>
            <w:rPr/>
            <w:t xml:space="preserve">).  Sin embargo, en </w:t>
          </w:r>
          <w:r>
            <w:rPr>
              <w:i/>
            </w:rPr>
            <w:t xml:space="preserve">Pedro Páramo </w:t>
          </w:r>
          <w:r>
            <w:rPr/>
            <w:t xml:space="preserve">o incluso en </w:t>
          </w:r>
          <w:r>
            <w:rPr>
              <w:i/>
            </w:rPr>
            <w:t xml:space="preserve">Al filo del agua </w:t>
          </w:r>
          <w:r>
            <w:rPr/>
            <w:t xml:space="preserve">sentimos </w:t>
          </w:r>
          <w:r>
            <w:rPr>
              <w:spacing w:val="-3"/>
            </w:rPr>
            <w:t xml:space="preserve">la </w:t>
          </w:r>
          <w:r>
            <w:rPr/>
            <w:t xml:space="preserve">añoranza por el pasado en un ambiente rural provinciano que difiere tanto del mundo urbano de Fuentes. En </w:t>
          </w:r>
          <w:r>
            <w:rPr>
              <w:i/>
            </w:rPr>
            <w:t>La</w:t>
          </w:r>
          <w:r>
            <w:rPr>
              <w:i/>
              <w:spacing w:val="5"/>
            </w:rPr>
            <w:t xml:space="preserve"> </w:t>
          </w:r>
          <w:r>
            <w:rPr>
              <w:i/>
            </w:rPr>
            <w:t>región</w:t>
          </w:r>
          <w:r>
            <w:rPr>
              <w:i/>
              <w:spacing w:val="5"/>
            </w:rPr>
            <w:t xml:space="preserve"> </w:t>
          </w:r>
          <w:r>
            <w:rPr>
              <w:i/>
            </w:rPr>
            <w:t>más</w:t>
          </w:r>
          <w:r>
            <w:rPr>
              <w:i/>
              <w:spacing w:val="2"/>
            </w:rPr>
            <w:t xml:space="preserve"> </w:t>
          </w:r>
          <w:r>
            <w:rPr>
              <w:i/>
            </w:rPr>
            <w:t>transparente</w:t>
          </w:r>
          <w:r>
            <w:rPr>
              <w:i/>
              <w:spacing w:val="10"/>
            </w:rPr>
            <w:t xml:space="preserve"> </w:t>
          </w:r>
          <w:r>
            <w:rPr/>
            <w:t>se</w:t>
          </w:r>
          <w:r>
            <w:rPr>
              <w:spacing w:val="12"/>
            </w:rPr>
            <w:t xml:space="preserve"> </w:t>
          </w:r>
          <w:r>
            <w:rPr/>
            <w:t>hace</w:t>
          </w:r>
          <w:r>
            <w:rPr>
              <w:spacing w:val="5"/>
            </w:rPr>
            <w:t xml:space="preserve"> </w:t>
          </w:r>
          <w:r>
            <w:rPr/>
            <w:t>referencia</w:t>
          </w:r>
          <w:r>
            <w:rPr>
              <w:spacing w:val="8"/>
            </w:rPr>
            <w:t xml:space="preserve"> </w:t>
          </w:r>
          <w:r>
            <w:rPr/>
            <w:t>a</w:t>
          </w:r>
          <w:r>
            <w:rPr>
              <w:spacing w:val="8"/>
            </w:rPr>
            <w:t xml:space="preserve"> </w:t>
          </w:r>
          <w:r>
            <w:rPr/>
            <w:t>la</w:t>
          </w:r>
          <w:r>
            <w:rPr>
              <w:spacing w:val="5"/>
            </w:rPr>
            <w:t xml:space="preserve"> </w:t>
          </w:r>
          <w:r>
            <w:rPr/>
            <w:t>capital</w:t>
          </w:r>
          <w:r>
            <w:rPr>
              <w:spacing w:val="5"/>
            </w:rPr>
            <w:t xml:space="preserve"> </w:t>
          </w:r>
          <w:r>
            <w:rPr/>
            <w:t>mexicana</w:t>
          </w:r>
          <w:r>
            <w:rPr>
              <w:spacing w:val="5"/>
            </w:rPr>
            <w:t xml:space="preserve"> </w:t>
          </w:r>
          <w:r>
            <w:rPr/>
            <w:t>de</w:t>
          </w:r>
          <w:r>
            <w:rPr>
              <w:spacing w:val="8"/>
            </w:rPr>
            <w:t xml:space="preserve"> </w:t>
          </w:r>
          <w:r>
            <w:rPr/>
            <w:t>los</w:t>
          </w:r>
          <w:r>
            <w:rPr>
              <w:spacing w:val="2"/>
            </w:rPr>
            <w:t xml:space="preserve"> </w:t>
          </w:r>
          <w:r>
            <w:rPr/>
            <w:t>años</w:t>
          </w:r>
          <w:r>
            <w:rPr>
              <w:spacing w:val="2"/>
            </w:rPr>
            <w:t xml:space="preserve"> </w:t>
          </w:r>
          <w:r>
            <w:rPr/>
            <w:t>en</w:t>
          </w:r>
          <w:r>
            <w:rPr>
              <w:spacing w:val="8"/>
            </w:rPr>
            <w:t xml:space="preserve"> </w:t>
          </w:r>
          <w:r>
            <w:rPr>
              <w:spacing w:val="-3"/>
            </w:rPr>
            <w:t>los</w:t>
          </w:r>
          <w:r>
            <w:rPr>
              <w:spacing w:val="2"/>
            </w:rPr>
            <w:t xml:space="preserve"> </w:t>
          </w:r>
          <w:r>
            <w:rPr/>
            <w:t>que</w:t>
          </w:r>
          <w:r>
            <w:rPr>
              <w:spacing w:val="12"/>
            </w:rPr>
            <w:t xml:space="preserve"> </w:t>
          </w:r>
          <w:r>
            <w:rPr>
              <w:spacing w:val="-3"/>
            </w:rPr>
            <w:t>la</w:t>
          </w:r>
        </w:p>
        <w:p>
          <w:pPr>
            <w:pStyle w:val="Normal"/>
            <w:spacing w:lineRule="auto" w:line="240" w:before="47" w:after="0"/>
            <w:ind w:left="136" w:right="134" w:hanging="0"/>
            <w:jc w:val="both"/>
            <w:rPr>
              <w:sz w:val="22"/>
            </w:rPr>
          </w:pPr>
          <w:r>
            <w:rPr>
              <w:position w:val="10"/>
              <w:sz w:val="14"/>
            </w:rPr>
            <w:t xml:space="preserve">12 </w:t>
          </w:r>
          <w:r>
            <w:rPr>
              <w:sz w:val="22"/>
            </w:rPr>
            <w:t xml:space="preserve">Incluso en las obras más recientes de Carlos Fuentes encontramos estas alusiones </w:t>
          </w:r>
          <w:r>
            <w:rPr>
              <w:i/>
              <w:sz w:val="22"/>
            </w:rPr>
            <w:t xml:space="preserve">devoradoras </w:t>
          </w:r>
          <w:r>
            <w:rPr>
              <w:sz w:val="22"/>
            </w:rPr>
            <w:t xml:space="preserve">a la capital mexicana: “La Ciudad de México amenazaba con comerse vivo a cada uno de sus habitantes, fuesen víctimas o victimarios.” In: FUENTES, Carlos: </w:t>
          </w:r>
          <w:r>
            <w:rPr>
              <w:i/>
              <w:sz w:val="22"/>
            </w:rPr>
            <w:t xml:space="preserve">Todas las familias felices. </w:t>
          </w:r>
          <w:r>
            <w:rPr>
              <w:sz w:val="22"/>
            </w:rPr>
            <w:t>México: Santillana Ediciones, 2011, pág. 218.</w:t>
          </w:r>
        </w:p>
        <w:p>
          <w:pPr>
            <w:pStyle w:val="Normal"/>
            <w:spacing w:lineRule="exact" w:line="254" w:before="3" w:after="0"/>
            <w:ind w:left="136" w:right="132" w:hanging="0"/>
            <w:jc w:val="both"/>
            <w:rPr>
              <w:sz w:val="22"/>
            </w:rPr>
          </w:pPr>
          <w:r>
            <w:rPr>
              <w:position w:val="10"/>
              <w:sz w:val="14"/>
            </w:rPr>
            <w:t xml:space="preserve">13 </w:t>
          </w:r>
          <w:r>
            <w:rPr>
              <w:sz w:val="22"/>
            </w:rPr>
            <w:t xml:space="preserve">BARTRA, Roger: </w:t>
          </w:r>
          <w:r>
            <w:rPr>
              <w:i/>
              <w:sz w:val="22"/>
            </w:rPr>
            <w:t>La jaula de la melancolía. Identidad y metamorfosis del mexicano</w:t>
          </w:r>
          <w:r>
            <w:rPr>
              <w:sz w:val="22"/>
            </w:rPr>
            <w:t>. México: Grijalbo, 2007, pág. 50.</w:t>
          </w:r>
        </w:p>
        <w:p>
          <w:pPr>
            <w:pStyle w:val="Normal"/>
            <w:spacing w:lineRule="exact" w:line="250" w:before="5" w:after="0"/>
            <w:ind w:left="136" w:right="129" w:hanging="0"/>
            <w:jc w:val="both"/>
            <w:rPr>
              <w:i/>
              <w:i/>
              <w:sz w:val="22"/>
            </w:rPr>
          </w:pPr>
          <w:r>
            <w:rPr>
              <w:position w:val="10"/>
              <w:sz w:val="14"/>
            </w:rPr>
            <w:t xml:space="preserve">14 </w:t>
          </w:r>
          <w:r>
            <w:rPr>
              <w:sz w:val="22"/>
            </w:rPr>
            <w:t xml:space="preserve">“…los personajes de Fuentes son en su mayoría seres inadaptados, que buscan continuamente una salida a su penosa situación personal.” In: ORDIZ, Francisco Javier: </w:t>
          </w:r>
          <w:r>
            <w:rPr>
              <w:i/>
              <w:sz w:val="22"/>
            </w:rPr>
            <w:t>El mito en la obra narrativa de</w:t>
          </w:r>
        </w:p>
        <w:p>
          <w:pPr>
            <w:sectPr>
              <w:footerReference w:type="default" r:id="rId13"/>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2" w:before="0" w:after="0"/>
            <w:ind w:left="136" w:right="0" w:hanging="0"/>
            <w:jc w:val="both"/>
            <w:rPr>
              <w:sz w:val="22"/>
            </w:rPr>
          </w:pPr>
          <w:r>
            <w:rPr>
              <w:i/>
              <w:sz w:val="22"/>
            </w:rPr>
            <w:t>Carlos Fuentes</w:t>
          </w:r>
          <w:r>
            <w:rPr>
              <w:sz w:val="22"/>
            </w:rPr>
            <w:t>. León: Universidad de León, 1987, pág. 195.</w:t>
          </w:r>
        </w:p>
        <w:p>
          <w:pPr>
            <w:pStyle w:val="TextBody"/>
            <w:spacing w:lineRule="auto" w:line="480" w:before="70" w:after="0"/>
            <w:ind w:left="136" w:right="130" w:hanging="0"/>
            <w:jc w:val="both"/>
            <w:rPr/>
          </w:pPr>
          <w:r>
            <w:rPr/>
            <w:t xml:space="preserve">visitó Alexander von Humboldt (1769-1859), es decir, alrededor del año 1800. Surge </w:t>
          </w:r>
          <w:r>
            <w:rPr>
              <w:spacing w:val="-5"/>
            </w:rPr>
            <w:t xml:space="preserve">la </w:t>
          </w:r>
          <w:r>
            <w:rPr/>
            <w:t xml:space="preserve">pregunta, </w:t>
          </w:r>
          <w:r>
            <w:rPr>
              <w:spacing w:val="-4"/>
            </w:rPr>
            <w:t xml:space="preserve">¿de </w:t>
          </w:r>
          <w:r>
            <w:rPr/>
            <w:t xml:space="preserve">verdad se añora solamente el paraíso de </w:t>
          </w:r>
          <w:r>
            <w:rPr>
              <w:spacing w:val="-5"/>
            </w:rPr>
            <w:t xml:space="preserve">la </w:t>
          </w:r>
          <w:r>
            <w:rPr/>
            <w:t xml:space="preserve">Ciudad de México de principios </w:t>
          </w:r>
          <w:r>
            <w:rPr>
              <w:spacing w:val="1"/>
            </w:rPr>
            <w:t xml:space="preserve">del </w:t>
          </w:r>
          <w:r>
            <w:rPr>
              <w:spacing w:val="-4"/>
            </w:rPr>
            <w:t xml:space="preserve">siglo </w:t>
          </w:r>
          <w:r>
            <w:rPr/>
            <w:t xml:space="preserve">XIX o tiene otro sentido? En nuestra opinión </w:t>
          </w:r>
          <w:r>
            <w:rPr>
              <w:spacing w:val="-3"/>
            </w:rPr>
            <w:t xml:space="preserve">ya </w:t>
          </w:r>
          <w:r>
            <w:rPr/>
            <w:t xml:space="preserve">el título es una parte del juego de Carlos Fuentes con el lector en el que éste decide qué era el pasado añorado. Carlos Fuentes en su ensayo teórico literario </w:t>
          </w:r>
          <w:r>
            <w:rPr>
              <w:i/>
            </w:rPr>
            <w:t xml:space="preserve">Valiente mundo nuevo </w:t>
          </w:r>
          <w:r>
            <w:rPr/>
            <w:t xml:space="preserve">hace hincapié en </w:t>
          </w:r>
          <w:r>
            <w:rPr>
              <w:spacing w:val="-5"/>
            </w:rPr>
            <w:t xml:space="preserve">la </w:t>
          </w:r>
          <w:r>
            <w:rPr/>
            <w:t xml:space="preserve">temática diciendo: “Somos </w:t>
          </w:r>
          <w:r>
            <w:rPr>
              <w:spacing w:val="-3"/>
            </w:rPr>
            <w:t xml:space="preserve">los </w:t>
          </w:r>
          <w:r>
            <w:rPr/>
            <w:t xml:space="preserve">testigos del pasado para seguir siendo </w:t>
          </w:r>
          <w:r>
            <w:rPr>
              <w:spacing w:val="-3"/>
            </w:rPr>
            <w:t xml:space="preserve">los </w:t>
          </w:r>
          <w:r>
            <w:rPr/>
            <w:t>testigos del futuro.”</w:t>
          </w:r>
          <w:r>
            <w:rPr>
              <w:vertAlign w:val="superscript"/>
            </w:rPr>
            <w:t>15</w:t>
          </w:r>
          <w:r>
            <w:rPr>
              <w:position w:val="0"/>
              <w:sz w:val="24"/>
              <w:vertAlign w:val="baseline"/>
            </w:rPr>
            <w:t xml:space="preserve"> Y, efectivamente, a </w:t>
          </w:r>
          <w:r>
            <w:rPr>
              <w:spacing w:val="-5"/>
              <w:position w:val="0"/>
              <w:sz w:val="24"/>
              <w:vertAlign w:val="baseline"/>
            </w:rPr>
            <w:t xml:space="preserve">lo </w:t>
          </w:r>
          <w:r>
            <w:rPr>
              <w:position w:val="0"/>
              <w:sz w:val="24"/>
              <w:vertAlign w:val="baseline"/>
            </w:rPr>
            <w:t xml:space="preserve">largo de </w:t>
          </w:r>
          <w:r>
            <w:rPr>
              <w:spacing w:val="-5"/>
              <w:position w:val="0"/>
              <w:sz w:val="24"/>
              <w:vertAlign w:val="baseline"/>
            </w:rPr>
            <w:t xml:space="preserve">la </w:t>
          </w:r>
          <w:r>
            <w:rPr>
              <w:position w:val="0"/>
              <w:sz w:val="24"/>
              <w:vertAlign w:val="baseline"/>
            </w:rPr>
            <w:t xml:space="preserve">obra de Carlos Fuentes encontramos juegos con el pasado cuyos fines buscamos en el presente; María Teresa Colchero Garrido observa en todas las obras de Fuentes “un encuentro </w:t>
          </w:r>
          <w:r>
            <w:rPr>
              <w:spacing w:val="-4"/>
              <w:position w:val="0"/>
              <w:sz w:val="24"/>
              <w:vertAlign w:val="baseline"/>
            </w:rPr>
            <w:t xml:space="preserve">vivo </w:t>
          </w:r>
          <w:r>
            <w:rPr>
              <w:position w:val="0"/>
              <w:sz w:val="24"/>
              <w:vertAlign w:val="baseline"/>
            </w:rPr>
            <w:t xml:space="preserve">de todos </w:t>
          </w:r>
          <w:r>
            <w:rPr>
              <w:spacing w:val="-3"/>
              <w:position w:val="0"/>
              <w:sz w:val="24"/>
              <w:vertAlign w:val="baseline"/>
            </w:rPr>
            <w:t xml:space="preserve">los </w:t>
          </w:r>
          <w:r>
            <w:rPr>
              <w:position w:val="0"/>
              <w:sz w:val="24"/>
              <w:vertAlign w:val="baseline"/>
            </w:rPr>
            <w:t>tiempos: un pasado, un presente y un</w:t>
          </w:r>
          <w:r>
            <w:rPr>
              <w:spacing w:val="12"/>
              <w:position w:val="0"/>
              <w:sz w:val="24"/>
              <w:vertAlign w:val="baseline"/>
            </w:rPr>
            <w:t xml:space="preserve"> </w:t>
          </w:r>
          <w:r>
            <w:rPr>
              <w:position w:val="0"/>
              <w:sz w:val="24"/>
              <w:vertAlign w:val="baseline"/>
            </w:rPr>
            <w:t>futuro.”</w:t>
          </w:r>
          <w:r>
            <w:rPr>
              <w:vertAlign w:val="superscript"/>
            </w:rPr>
            <w:t>16</w:t>
          </w:r>
        </w:p>
        <w:p>
          <w:pPr>
            <w:pStyle w:val="TextBody"/>
            <w:spacing w:lineRule="auto" w:line="480" w:before="2" w:after="0"/>
            <w:ind w:left="136" w:right="134" w:firstLine="706"/>
            <w:jc w:val="both"/>
            <w:rPr/>
          </w:pPr>
          <w:r>
            <w:rPr/>
            <w:t xml:space="preserve">Ahora bien, consideramos importante recalcar las alusiones a </w:t>
          </w:r>
          <w:r>
            <w:rPr>
              <w:spacing w:val="-3"/>
            </w:rPr>
            <w:t xml:space="preserve">los </w:t>
          </w:r>
          <w:r>
            <w:rPr/>
            <w:t xml:space="preserve">mitos en </w:t>
          </w:r>
          <w:r>
            <w:rPr>
              <w:i/>
            </w:rPr>
            <w:t xml:space="preserve">La región más transparente </w:t>
          </w:r>
          <w:r>
            <w:rPr/>
            <w:t xml:space="preserve">para poder analizar </w:t>
          </w:r>
          <w:r>
            <w:rPr>
              <w:spacing w:val="-3"/>
            </w:rPr>
            <w:t xml:space="preserve">los </w:t>
          </w:r>
          <w:r>
            <w:rPr/>
            <w:t xml:space="preserve">personajes revolucionarios escondidos en </w:t>
          </w:r>
          <w:r>
            <w:rPr>
              <w:spacing w:val="-3"/>
            </w:rPr>
            <w:t xml:space="preserve">la </w:t>
          </w:r>
          <w:r>
            <w:rPr/>
            <w:t xml:space="preserve">obra. Francisco Javier Ordiz en su vasto estudio sobre </w:t>
          </w:r>
          <w:r>
            <w:rPr>
              <w:i/>
            </w:rPr>
            <w:t>El mito en la obra narrativa de Carlos Fuentes</w:t>
          </w:r>
          <w:r>
            <w:rPr>
              <w:i/>
              <w:vertAlign w:val="superscript"/>
            </w:rPr>
            <w:t>17</w:t>
          </w:r>
          <w:r>
            <w:rPr>
              <w:i/>
              <w:position w:val="0"/>
              <w:sz w:val="24"/>
              <w:vertAlign w:val="baseline"/>
            </w:rPr>
            <w:t xml:space="preserve"> </w:t>
          </w:r>
          <w:r>
            <w:rPr>
              <w:position w:val="0"/>
              <w:sz w:val="24"/>
              <w:vertAlign w:val="baseline"/>
            </w:rPr>
            <w:t xml:space="preserve">centra su atención en el personaje del nombre extraño, Ixca Cienfuegos. Éste con su prólogo y conclusión enmarca toda </w:t>
          </w:r>
          <w:r>
            <w:rPr>
              <w:spacing w:val="-3"/>
              <w:position w:val="0"/>
              <w:sz w:val="24"/>
              <w:vertAlign w:val="baseline"/>
            </w:rPr>
            <w:t xml:space="preserve">la </w:t>
          </w:r>
          <w:r>
            <w:rPr>
              <w:position w:val="0"/>
              <w:sz w:val="24"/>
              <w:vertAlign w:val="baseline"/>
            </w:rPr>
            <w:t xml:space="preserve">novela hasta que podríamos percibirlo como un elemento unificador del relato; de hecho, en el argumento de </w:t>
          </w:r>
          <w:r>
            <w:rPr>
              <w:spacing w:val="-5"/>
              <w:position w:val="0"/>
              <w:sz w:val="24"/>
              <w:vertAlign w:val="baseline"/>
            </w:rPr>
            <w:t xml:space="preserve">la </w:t>
          </w:r>
          <w:r>
            <w:rPr>
              <w:position w:val="0"/>
              <w:sz w:val="24"/>
              <w:vertAlign w:val="baseline"/>
            </w:rPr>
            <w:t xml:space="preserve">novela Ixca Cienfuegos figura como un atento observador. Cabe señalar que Fuentes se inspira en </w:t>
          </w:r>
          <w:r>
            <w:rPr>
              <w:spacing w:val="-3"/>
              <w:position w:val="0"/>
              <w:sz w:val="24"/>
              <w:vertAlign w:val="baseline"/>
            </w:rPr>
            <w:t xml:space="preserve">la </w:t>
          </w:r>
          <w:r>
            <w:rPr>
              <w:position w:val="0"/>
              <w:sz w:val="24"/>
              <w:vertAlign w:val="baseline"/>
            </w:rPr>
            <w:t xml:space="preserve">mitología prehispánica  a </w:t>
          </w:r>
          <w:r>
            <w:rPr>
              <w:spacing w:val="-5"/>
              <w:position w:val="0"/>
              <w:sz w:val="24"/>
              <w:vertAlign w:val="baseline"/>
            </w:rPr>
            <w:t xml:space="preserve">la </w:t>
          </w:r>
          <w:r>
            <w:rPr>
              <w:position w:val="0"/>
              <w:sz w:val="24"/>
              <w:vertAlign w:val="baseline"/>
            </w:rPr>
            <w:t xml:space="preserve">hora de construir el personaje de Ixca Cienfuegos; su papel en </w:t>
          </w:r>
          <w:r>
            <w:rPr>
              <w:spacing w:val="-3"/>
              <w:position w:val="0"/>
              <w:sz w:val="24"/>
              <w:vertAlign w:val="baseline"/>
            </w:rPr>
            <w:t xml:space="preserve">la </w:t>
          </w:r>
          <w:r>
            <w:rPr>
              <w:position w:val="0"/>
              <w:sz w:val="24"/>
              <w:vertAlign w:val="baseline"/>
            </w:rPr>
            <w:t xml:space="preserve">novela </w:t>
          </w:r>
          <w:r>
            <w:rPr>
              <w:spacing w:val="-5"/>
              <w:position w:val="0"/>
              <w:sz w:val="24"/>
              <w:vertAlign w:val="baseline"/>
            </w:rPr>
            <w:t xml:space="preserve">lo </w:t>
          </w:r>
          <w:r>
            <w:rPr>
              <w:position w:val="0"/>
              <w:sz w:val="24"/>
              <w:vertAlign w:val="baseline"/>
            </w:rPr>
            <w:t>explica</w:t>
          </w:r>
          <w:r>
            <w:rPr>
              <w:spacing w:val="55"/>
              <w:position w:val="0"/>
              <w:sz w:val="24"/>
              <w:vertAlign w:val="baseline"/>
            </w:rPr>
            <w:t xml:space="preserve"> </w:t>
          </w:r>
          <w:r>
            <w:rPr>
              <w:position w:val="0"/>
              <w:sz w:val="24"/>
              <w:vertAlign w:val="baseline"/>
            </w:rPr>
            <w:t>Ordiz</w:t>
          </w:r>
        </w:p>
        <w:p>
          <w:pPr>
            <w:pStyle w:val="Normal"/>
            <w:spacing w:before="1" w:after="0"/>
            <w:ind w:left="136" w:right="0" w:hanging="0"/>
            <w:jc w:val="left"/>
            <w:rPr>
              <w:i/>
              <w:i/>
              <w:sz w:val="24"/>
            </w:rPr>
          </w:pPr>
          <w:r>
            <w:rPr>
              <w:sz w:val="24"/>
            </w:rPr>
            <w:t>–</w:t>
          </w:r>
          <w:r>
            <w:rPr>
              <w:sz w:val="24"/>
            </w:rPr>
            <w:t xml:space="preserve">se me perdonará la larga cita– con una estructura mítica de </w:t>
          </w:r>
          <w:r>
            <w:rPr>
              <w:i/>
              <w:sz w:val="24"/>
            </w:rPr>
            <w:t>la búsqueda del sacrificio:</w:t>
          </w:r>
        </w:p>
        <w:p>
          <w:pPr>
            <w:pStyle w:val="TextBody"/>
            <w:rPr>
              <w:i/>
              <w:i/>
              <w:sz w:val="26"/>
            </w:rPr>
          </w:pPr>
          <w:r>
            <w:rPr>
              <w:i/>
              <w:sz w:val="26"/>
            </w:rPr>
          </w:r>
        </w:p>
        <w:p>
          <w:pPr>
            <w:pStyle w:val="TextBody"/>
            <w:rPr>
              <w:i/>
              <w:i/>
              <w:sz w:val="26"/>
            </w:rPr>
          </w:pPr>
          <w:r>
            <w:rPr>
              <w:i/>
              <w:sz w:val="26"/>
            </w:rPr>
          </w:r>
        </w:p>
        <w:p>
          <w:pPr>
            <w:pStyle w:val="TextBody"/>
            <w:spacing w:lineRule="auto" w:line="480" w:before="231" w:after="0"/>
            <w:ind w:left="1130" w:right="1275" w:firstLine="705"/>
            <w:jc w:val="both"/>
            <w:rPr/>
          </w:pPr>
          <w:r>
            <mc:AlternateContent>
              <mc:Choice Requires="wps">
                <w:drawing>
                  <wp:anchor behindDoc="1" distT="0" distB="0" distL="114300" distR="114300" simplePos="0" locked="0" layoutInCell="1" allowOverlap="1" relativeHeight="9">
                    <wp:simplePos x="0" y="0"/>
                    <wp:positionH relativeFrom="page">
                      <wp:posOffset>899795</wp:posOffset>
                    </wp:positionH>
                    <wp:positionV relativeFrom="paragraph">
                      <wp:posOffset>1508125</wp:posOffset>
                    </wp:positionV>
                    <wp:extent cx="1284605" cy="1270"/>
                    <wp:effectExtent l="0" t="0" r="0" b="0"/>
                    <wp:wrapNone/>
                    <wp:docPr id="11"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18.75pt" to="214.85pt,118.75pt" stroked="t" style="position:absolute;mso-position-horizontal-relative:page">
                    <v:stroke color="black" weight="6480" joinstyle="round" endcap="flat"/>
                    <v:fill o:detectmouseclick="t" on="false"/>
                  </v:line>
                </w:pict>
              </mc:Fallback>
            </mc:AlternateContent>
          </w:r>
          <w:r>
            <w:rPr/>
            <w:t>E</w:t>
          </w:r>
          <w:r>
            <w:rPr/>
            <w:t>l indígena aparece desde el primer momento empeñado en una misión que intentará llevar a la práctica: la celebración de un sacrificio ritual que sirva como ofrenda de sangre a dioses antiguos. (…), la actuación de Cienfuegos se centrará en un intento de consecución de</w:t>
          </w:r>
        </w:p>
        <w:p>
          <w:pPr>
            <w:pStyle w:val="Normal"/>
            <w:spacing w:before="17" w:after="0"/>
            <w:ind w:left="136" w:right="0" w:hanging="0"/>
            <w:jc w:val="left"/>
            <w:rPr>
              <w:i/>
              <w:i/>
              <w:sz w:val="22"/>
            </w:rPr>
          </w:pPr>
          <w:r>
            <w:rPr>
              <w:position w:val="10"/>
              <w:sz w:val="14"/>
            </w:rPr>
            <w:t xml:space="preserve">15 </w:t>
          </w:r>
          <w:r>
            <w:rPr>
              <w:sz w:val="22"/>
            </w:rPr>
            <w:t xml:space="preserve">FUENTES, Carlos: </w:t>
          </w:r>
          <w:r>
            <w:rPr>
              <w:i/>
              <w:sz w:val="22"/>
            </w:rPr>
            <w:t>Valiente mundo nuevo. Épica, utopía y mito en la novela hispanoamericana.</w:t>
          </w:r>
        </w:p>
        <w:p>
          <w:pPr>
            <w:pStyle w:val="Normal"/>
            <w:spacing w:lineRule="exact" w:line="241" w:before="2" w:after="0"/>
            <w:ind w:left="136" w:right="0" w:hanging="0"/>
            <w:jc w:val="left"/>
            <w:rPr>
              <w:sz w:val="22"/>
            </w:rPr>
          </w:pPr>
          <w:r>
            <w:rPr>
              <w:sz w:val="22"/>
            </w:rPr>
            <w:t>México: FCE, 1990, pág. 49.</w:t>
          </w:r>
        </w:p>
        <w:p>
          <w:pPr>
            <w:pStyle w:val="Normal"/>
            <w:spacing w:lineRule="exact" w:line="250" w:before="19" w:after="0"/>
            <w:ind w:left="136" w:right="179" w:hanging="0"/>
            <w:jc w:val="left"/>
            <w:rPr>
              <w:sz w:val="22"/>
            </w:rPr>
          </w:pPr>
          <w:r>
            <w:rPr>
              <w:position w:val="10"/>
              <w:sz w:val="14"/>
            </w:rPr>
            <w:t xml:space="preserve">16 </w:t>
          </w:r>
          <w:r>
            <w:rPr>
              <w:sz w:val="22"/>
            </w:rPr>
            <w:t xml:space="preserve">COLCHERO GARRIDO, María Teresa: </w:t>
          </w:r>
          <w:r>
            <w:rPr>
              <w:i/>
              <w:sz w:val="22"/>
            </w:rPr>
            <w:t xml:space="preserve">Filtros, burbujas y brebajes. Alquimia de la novela de Carlos Fuentes. </w:t>
          </w:r>
          <w:r>
            <w:rPr>
              <w:sz w:val="22"/>
            </w:rPr>
            <w:t>Puebla: Universidad Autónoma de Puebla, 1995, pág. 35.</w:t>
          </w:r>
        </w:p>
        <w:p>
          <w:pPr>
            <w:sectPr>
              <w:footerReference w:type="default" r:id="rId14"/>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2" w:before="0" w:after="0"/>
            <w:ind w:left="136" w:right="0" w:hanging="0"/>
            <w:jc w:val="left"/>
            <w:rPr>
              <w:sz w:val="22"/>
            </w:rPr>
          </w:pPr>
          <w:r>
            <w:rPr>
              <w:position w:val="10"/>
              <w:sz w:val="14"/>
            </w:rPr>
            <w:t xml:space="preserve">17 </w:t>
          </w:r>
          <w:r>
            <w:rPr>
              <w:sz w:val="22"/>
            </w:rPr>
            <w:t xml:space="preserve">ORDIZ, Francisco Javier: </w:t>
          </w:r>
          <w:r>
            <w:rPr>
              <w:i/>
              <w:sz w:val="22"/>
            </w:rPr>
            <w:t>op. cit.</w:t>
          </w:r>
          <w:r>
            <w:rPr>
              <w:sz w:val="22"/>
            </w:rPr>
            <w:t>, pág. 73.</w:t>
          </w:r>
        </w:p>
        <w:p>
          <w:pPr>
            <w:pStyle w:val="TextBody"/>
            <w:spacing w:lineRule="auto" w:line="480" w:before="70" w:after="0"/>
            <w:ind w:left="1130" w:right="1260" w:hanging="0"/>
            <w:jc w:val="both"/>
            <w:rPr/>
          </w:pPr>
          <w:r>
            <w:rPr/>
            <w:t xml:space="preserve">ese fin, en cuyo proceso se plantea un problema básico: la búsqueda y elección de la víctima. Ixca emprende así un peregrinaje a través del México de los años 50 para encontrar a la persona ideal que acepte sacrificarse según las pautas del orden antiguo, de forma que la estructura básica del relato y la actuación de los distintos personajes se aglutinarán en torno a este motivo central. </w:t>
          </w:r>
          <w:r>
            <w:rPr>
              <w:vertAlign w:val="superscript"/>
            </w:rPr>
            <w:t>18</w:t>
          </w:r>
        </w:p>
        <w:p>
          <w:pPr>
            <w:pStyle w:val="TextBody"/>
            <w:rPr>
              <w:sz w:val="30"/>
            </w:rPr>
          </w:pPr>
          <w:r>
            <w:rPr>
              <w:sz w:val="30"/>
            </w:rPr>
          </w:r>
        </w:p>
        <w:p>
          <w:pPr>
            <w:pStyle w:val="TextBody"/>
            <w:spacing w:before="208" w:after="0"/>
            <w:ind w:left="842" w:right="0" w:hanging="0"/>
            <w:rPr/>
          </w:pPr>
          <w:r>
            <w:rPr/>
            <w:t>El papel primordial en la historia de Ixca lo juega su madre, Teódula Moctezuma</w:t>
          </w:r>
        </w:p>
        <w:p>
          <w:pPr>
            <w:pStyle w:val="TextBody"/>
            <w:rPr/>
          </w:pPr>
          <w:r>
            <w:rPr/>
          </w:r>
        </w:p>
        <w:p>
          <w:pPr>
            <w:pStyle w:val="TextBody"/>
            <w:spacing w:lineRule="auto" w:line="480"/>
            <w:ind w:left="136" w:right="130" w:hanging="0"/>
            <w:jc w:val="both"/>
            <w:rPr/>
          </w:pPr>
          <w:r>
            <w:rPr/>
            <w:t>(¡fíjense en el apellido!), que lo introduce en el mundo mítico prehispánico. Como se verá en otra parte del presente trabajo, el acto de sacrificio que busca Ixca Cienfuegos remitirá a los grandes cambios que sufrió México en las primeras décadas del siglo XX. México se sacrificó en la Revolución para que encuentre a sí mismo; y fue un encuentro doloroso.</w:t>
          </w:r>
        </w:p>
        <w:p>
          <w:pPr>
            <w:pStyle w:val="TextBody"/>
            <w:spacing w:lineRule="auto" w:line="480" w:before="1" w:after="0"/>
            <w:ind w:left="136" w:right="137" w:firstLine="706"/>
            <w:jc w:val="both"/>
            <w:rPr/>
          </w:pPr>
          <w:r>
            <w:rPr/>
            <w:t>En lo que concierne a Ixca Cienfuegos y su búsqueda de una víctima, el proceso está ordenado según los personajes que quiere hundir. Primero fija su atención en Rodrigo Pola quien –al parecer– está dispuesto a sacrificarse (suicidarse) por aburrirse de la vida. A la víctima perfecta la está convenciendo de su tarea mágica Ixca con las siguientes palabras:</w:t>
          </w:r>
        </w:p>
        <w:p>
          <w:pPr>
            <w:pStyle w:val="TextBody"/>
            <w:rPr>
              <w:sz w:val="26"/>
            </w:rPr>
          </w:pPr>
          <w:r>
            <w:rPr>
              <w:sz w:val="26"/>
            </w:rPr>
          </w:r>
        </w:p>
        <w:p>
          <w:pPr>
            <w:pStyle w:val="TextBody"/>
            <w:spacing w:before="1" w:after="0"/>
            <w:rPr>
              <w:sz w:val="22"/>
            </w:rPr>
          </w:pPr>
          <w:r>
            <w:rPr>
              <w:sz w:val="22"/>
            </w:rPr>
          </w:r>
        </w:p>
        <w:p>
          <w:pPr>
            <w:pStyle w:val="TextBody"/>
            <w:spacing w:lineRule="auto" w:line="420"/>
            <w:ind w:left="1130" w:right="1271" w:firstLine="705"/>
            <w:jc w:val="both"/>
            <w:rPr/>
          </w:pPr>
          <w:r>
            <w:rPr/>
            <w:t xml:space="preserve">Ven conmigo; yo te enseñaré… olvida todo lo demás, lo que has sido, Rodrigo (…). ¡Escupe sobre lo sagrado si lo sagrado es esa misericordia ramplona que sólo acentuará tu mediocridad! ¡Escupe sobre esa otro mejilla del dios cobarde! Tiembla y siente el terror en el sacrificio, sí, en el sacrificio, y llegarás a los nuestros, ahogarás al sol con tus besos, y el sol te apretará la garganta y te comerá la sangre para que sea uno con él. </w:t>
          </w:r>
          <w:r>
            <w:rPr>
              <w:vertAlign w:val="superscript"/>
            </w:rPr>
            <w:t>19</w:t>
          </w:r>
        </w:p>
        <w:p>
          <w:pPr>
            <w:pStyle w:val="TextBody"/>
            <w:rPr>
              <w:sz w:val="20"/>
            </w:rPr>
          </w:pPr>
          <w:r>
            <w:rPr>
              <w:sz w:val="20"/>
            </w:rPr>
          </w:r>
        </w:p>
        <w:p>
          <w:pPr>
            <w:pStyle w:val="TextBody"/>
            <w:rPr>
              <w:sz w:val="20"/>
            </w:rPr>
          </w:pPr>
          <w:r>
            <w:rPr>
              <w:sz w:val="20"/>
            </w:rPr>
          </w:r>
        </w:p>
        <w:p>
          <w:pPr>
            <w:pStyle w:val="TextBody"/>
            <w:spacing w:before="7" w:after="0"/>
            <w:rPr>
              <w:sz w:val="10"/>
            </w:rPr>
          </w:pPr>
          <w:r>
            <w:rPr>
              <w:sz w:val="10"/>
            </w:rPr>
            <mc:AlternateContent>
              <mc:Choice Requires="wps">
                <w:drawing>
                  <wp:anchor behindDoc="0" distT="0" distB="0" distL="0" distR="0" simplePos="0" locked="0" layoutInCell="1" allowOverlap="1" relativeHeight="17">
                    <wp:simplePos x="0" y="0"/>
                    <wp:positionH relativeFrom="page">
                      <wp:posOffset>899795</wp:posOffset>
                    </wp:positionH>
                    <wp:positionV relativeFrom="paragraph">
                      <wp:posOffset>106045</wp:posOffset>
                    </wp:positionV>
                    <wp:extent cx="1284605" cy="1270"/>
                    <wp:effectExtent l="0" t="0" r="0" b="0"/>
                    <wp:wrapTopAndBottom/>
                    <wp:docPr id="12"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8.35pt" to="214.85pt,8.35pt" stroked="t" style="position:absolute;mso-position-horizontal-relative:page">
                    <v:stroke color="black" weight="6480" joinstyle="round" endcap="flat"/>
                    <v:fill o:detectmouseclick="t" on="false"/>
                  </v:line>
                </w:pict>
              </mc:Fallback>
            </mc:AlternateContent>
          </w:r>
        </w:p>
        <w:p>
          <w:pPr>
            <w:pStyle w:val="Normal"/>
            <w:spacing w:lineRule="exact" w:line="267" w:before="47" w:after="0"/>
            <w:ind w:left="136" w:right="0" w:hanging="0"/>
            <w:jc w:val="left"/>
            <w:rPr>
              <w:sz w:val="22"/>
            </w:rPr>
          </w:pPr>
          <w:r>
            <w:rPr>
              <w:position w:val="10"/>
              <w:sz w:val="14"/>
            </w:rPr>
            <w:t xml:space="preserve">18 </w:t>
          </w:r>
          <w:r>
            <w:rPr>
              <w:sz w:val="22"/>
            </w:rPr>
            <w:t xml:space="preserve">Véase ORDIZ, Francisco Javier: </w:t>
          </w:r>
          <w:r>
            <w:rPr>
              <w:i/>
              <w:sz w:val="22"/>
            </w:rPr>
            <w:t>op. cit.</w:t>
          </w:r>
          <w:r>
            <w:rPr>
              <w:sz w:val="22"/>
            </w:rPr>
            <w:t>, págs. 72-82.</w:t>
          </w:r>
        </w:p>
        <w:p>
          <w:pPr>
            <w:sectPr>
              <w:footerReference w:type="default" r:id="rId15"/>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67" w:before="0" w:after="0"/>
            <w:ind w:left="136" w:right="0" w:hanging="0"/>
            <w:jc w:val="left"/>
            <w:rPr>
              <w:sz w:val="22"/>
            </w:rPr>
          </w:pPr>
          <w:r>
            <w:rPr>
              <w:position w:val="10"/>
              <w:sz w:val="14"/>
            </w:rPr>
            <w:t xml:space="preserve">19 </w:t>
          </w:r>
          <w:r>
            <w:rPr>
              <w:sz w:val="22"/>
            </w:rPr>
            <w:t xml:space="preserve">FUENTES, Carlos: </w:t>
          </w:r>
          <w:r>
            <w:rPr>
              <w:i/>
              <w:sz w:val="22"/>
            </w:rPr>
            <w:t>La región más transparente</w:t>
          </w:r>
          <w:r>
            <w:rPr>
              <w:sz w:val="22"/>
            </w:rPr>
            <w:t>. Madrid: Ediciones Cátedra, 1982, pág. 334.</w:t>
          </w:r>
        </w:p>
        <w:p>
          <w:pPr>
            <w:pStyle w:val="TextBody"/>
            <w:spacing w:lineRule="auto" w:line="480" w:before="70" w:after="0"/>
            <w:ind w:left="136" w:right="147" w:firstLine="706"/>
            <w:jc w:val="both"/>
            <w:rPr/>
          </w:pPr>
          <w:r>
            <w:rPr/>
            <w:t>Sin embargo, Rodrigo Pola solamente simula su aburrimiento por su vida, en realidad es un logrero y trata de ascender en la escala social imitando a su ídolo, el bancario Federico Robles; por lo tanto, Pola no se quita la vida e Ixca debe perseguir a otra víctima.</w:t>
          </w:r>
        </w:p>
        <w:p>
          <w:pPr>
            <w:pStyle w:val="TextBody"/>
            <w:spacing w:lineRule="auto" w:line="480"/>
            <w:ind w:left="136" w:right="135" w:firstLine="706"/>
            <w:jc w:val="both"/>
            <w:rPr/>
          </w:pPr>
          <w:r>
            <w:rPr/>
            <w:t>Federico Robles se convierte precisamente en la segunda víctima de Ixca Cienfuegos, quien emplea la misma estrategia “explotadora”, es decir, se acerca a la persona y reúne información sobre ella para después operar con sus debilidades y vicios. Ixca, al convencer a Federico Robles para que invierta dinero en un negocio sospechoso</w:t>
          </w:r>
          <w:r>
            <w:rPr>
              <w:vertAlign w:val="superscript"/>
            </w:rPr>
            <w:t>20</w:t>
          </w:r>
          <w:r>
            <w:rPr>
              <w:position w:val="0"/>
              <w:sz w:val="24"/>
              <w:vertAlign w:val="baseline"/>
            </w:rPr>
            <w:t>, lo arruina económicamente, no obstante, Robles se salva de su situación precaria y encuentra salvación en el amor</w:t>
          </w:r>
          <w:r>
            <w:rPr>
              <w:vertAlign w:val="superscript"/>
            </w:rPr>
            <w:t>21</w:t>
          </w:r>
          <w:r>
            <w:rPr>
              <w:position w:val="0"/>
              <w:sz w:val="24"/>
              <w:vertAlign w:val="baseline"/>
            </w:rPr>
            <w:t xml:space="preserve"> en vez de la muerte tan deseada por Ixca Cienfuegos. Javier Francisco Ordiz apunta al respecto: “En las obras de Carlos Fuentes el amor siempre surge como la parte más pura del ser humano, que lo salva y redime de sus errores. Tal es el caso p. ej. de Federico Robles y lo será también el de Artemio Cruz, aunque en este segundo caso la experiencia amorosa con Regina se sitúa al comienzo…”.</w:t>
          </w:r>
          <w:r>
            <w:rPr>
              <w:vertAlign w:val="superscript"/>
            </w:rPr>
            <w:t>22</w:t>
          </w:r>
        </w:p>
        <w:p>
          <w:pPr>
            <w:pStyle w:val="TextBody"/>
            <w:spacing w:lineRule="auto" w:line="480" w:before="2" w:after="0"/>
            <w:ind w:left="136" w:right="131" w:firstLine="710"/>
            <w:jc w:val="both"/>
            <w:rPr/>
          </w:pPr>
          <w:r>
            <w:rPr/>
            <w:t>El tercer episodio de sacrificio lo protagoniza Norma Larragoiti, la mujer de Federico Robles. El duelo Ixca-Norma termina con un empate: Ixca consigue humillar a Norma –e indirectamente por segunda vez a su marido– pero ésta le entrega solamente su cuerpo y así se salva: “</w:t>
          </w:r>
          <w:r>
            <w:rPr>
              <w:i/>
            </w:rPr>
            <w:t>…yo no puedo callarlo con mis palabras, sino con mi cuerpo…</w:t>
          </w:r>
          <w:r>
            <w:rPr/>
            <w:t>”.</w:t>
          </w:r>
          <w:r>
            <w:rPr>
              <w:vertAlign w:val="superscript"/>
            </w:rPr>
            <w:t>23</w:t>
          </w:r>
          <w:r>
            <w:rPr>
              <w:position w:val="0"/>
              <w:sz w:val="24"/>
              <w:vertAlign w:val="baseline"/>
            </w:rPr>
            <w:t xml:space="preserve"> Al final Norma acaba mal pero no en relación con la actuación de Ixca Cienfuegos.</w:t>
          </w:r>
        </w:p>
        <w:p>
          <w:pPr>
            <w:pStyle w:val="TextBody"/>
            <w:spacing w:lineRule="auto" w:line="480" w:before="1" w:after="0"/>
            <w:ind w:left="136" w:right="131" w:firstLine="706"/>
            <w:jc w:val="both"/>
            <w:rPr/>
          </w:pPr>
          <w:r>
            <w:rPr/>
            <w:t xml:space="preserve">Por </w:t>
          </w:r>
          <w:r>
            <w:rPr>
              <w:spacing w:val="-3"/>
            </w:rPr>
            <w:t xml:space="preserve">último </w:t>
          </w:r>
          <w:r>
            <w:rPr/>
            <w:t xml:space="preserve">hay que recalcar que </w:t>
          </w:r>
          <w:r>
            <w:rPr>
              <w:i/>
            </w:rPr>
            <w:t xml:space="preserve">la búsqueda del sacrificio </w:t>
          </w:r>
          <w:r>
            <w:rPr/>
            <w:t xml:space="preserve">termina para Ixca Cienfuegos con un fracaso; confiesa a su madre: “Nuestro </w:t>
          </w:r>
          <w:r>
            <w:rPr>
              <w:spacing w:val="-3"/>
            </w:rPr>
            <w:t xml:space="preserve">mundo ha </w:t>
          </w:r>
          <w:r>
            <w:rPr/>
            <w:t>muerto, Teódula, para siempre.”</w:t>
          </w:r>
          <w:r>
            <w:rPr>
              <w:vertAlign w:val="superscript"/>
            </w:rPr>
            <w:t>24</w:t>
          </w:r>
          <w:r>
            <w:rPr>
              <w:position w:val="0"/>
              <w:sz w:val="24"/>
              <w:vertAlign w:val="baseline"/>
            </w:rPr>
            <w:t xml:space="preserve"> </w:t>
          </w:r>
          <w:r>
            <w:rPr>
              <w:spacing w:val="-3"/>
              <w:position w:val="0"/>
              <w:sz w:val="24"/>
              <w:vertAlign w:val="baseline"/>
            </w:rPr>
            <w:t xml:space="preserve">Como </w:t>
          </w:r>
          <w:r>
            <w:rPr>
              <w:position w:val="0"/>
              <w:sz w:val="24"/>
              <w:vertAlign w:val="baseline"/>
            </w:rPr>
            <w:t xml:space="preserve">se </w:t>
          </w:r>
          <w:r>
            <w:rPr>
              <w:spacing w:val="-3"/>
              <w:position w:val="0"/>
              <w:sz w:val="24"/>
              <w:vertAlign w:val="baseline"/>
            </w:rPr>
            <w:t xml:space="preserve">ha </w:t>
          </w:r>
          <w:r>
            <w:rPr>
              <w:position w:val="0"/>
              <w:sz w:val="24"/>
              <w:vertAlign w:val="baseline"/>
            </w:rPr>
            <w:t xml:space="preserve">podido comprobar </w:t>
          </w:r>
          <w:r>
            <w:rPr>
              <w:spacing w:val="-3"/>
              <w:position w:val="0"/>
              <w:sz w:val="24"/>
              <w:vertAlign w:val="baseline"/>
            </w:rPr>
            <w:t xml:space="preserve">la </w:t>
          </w:r>
          <w:r>
            <w:rPr>
              <w:position w:val="0"/>
              <w:sz w:val="24"/>
              <w:vertAlign w:val="baseline"/>
            </w:rPr>
            <w:t xml:space="preserve">ciudad y el mundo moderno hace que  el indígena fracase, </w:t>
          </w:r>
          <w:r>
            <w:rPr>
              <w:spacing w:val="-3"/>
              <w:position w:val="0"/>
              <w:sz w:val="24"/>
              <w:vertAlign w:val="baseline"/>
            </w:rPr>
            <w:t xml:space="preserve">las </w:t>
          </w:r>
          <w:r>
            <w:rPr>
              <w:position w:val="0"/>
              <w:sz w:val="24"/>
              <w:vertAlign w:val="baseline"/>
            </w:rPr>
            <w:t>personas modernas saben defenderse para salvarse del</w:t>
          </w:r>
          <w:r>
            <w:rPr>
              <w:spacing w:val="-1"/>
              <w:position w:val="0"/>
              <w:sz w:val="24"/>
              <w:vertAlign w:val="baseline"/>
            </w:rPr>
            <w:t xml:space="preserve"> </w:t>
          </w:r>
          <w:r>
            <w:rPr>
              <w:position w:val="0"/>
              <w:sz w:val="24"/>
              <w:vertAlign w:val="baseline"/>
            </w:rPr>
            <w:t>indígena.</w:t>
          </w:r>
        </w:p>
        <w:p>
          <w:pPr>
            <w:pStyle w:val="TextBody"/>
            <w:rPr>
              <w:sz w:val="20"/>
            </w:rPr>
          </w:pPr>
          <w:r>
            <w:rPr>
              <w:sz w:val="20"/>
            </w:rPr>
          </w:r>
        </w:p>
        <w:p>
          <w:pPr>
            <w:pStyle w:val="TextBody"/>
            <w:spacing w:before="8" w:after="0"/>
            <w:rPr>
              <w:sz w:val="18"/>
            </w:rPr>
          </w:pPr>
          <w:r>
            <w:rPr>
              <w:sz w:val="18"/>
            </w:rPr>
            <mc:AlternateContent>
              <mc:Choice Requires="wps">
                <w:drawing>
                  <wp:anchor behindDoc="0" distT="0" distB="0" distL="0" distR="0" simplePos="0" locked="0" layoutInCell="1" allowOverlap="1" relativeHeight="18">
                    <wp:simplePos x="0" y="0"/>
                    <wp:positionH relativeFrom="page">
                      <wp:posOffset>899795</wp:posOffset>
                    </wp:positionH>
                    <wp:positionV relativeFrom="paragraph">
                      <wp:posOffset>165100</wp:posOffset>
                    </wp:positionV>
                    <wp:extent cx="1284605" cy="1270"/>
                    <wp:effectExtent l="0" t="0" r="0" b="0"/>
                    <wp:wrapTopAndBottom/>
                    <wp:docPr id="13"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3pt" to="214.85pt,13pt" stroked="t" style="position:absolute;mso-position-horizontal-relative:page">
                    <v:stroke color="black" weight="6480" joinstyle="round" endcap="flat"/>
                    <v:fill o:detectmouseclick="t" on="false"/>
                  </v:line>
                </w:pict>
              </mc:Fallback>
            </mc:AlternateContent>
          </w:r>
        </w:p>
        <w:p>
          <w:pPr>
            <w:pStyle w:val="Normal"/>
            <w:spacing w:lineRule="exact" w:line="266" w:before="47" w:after="0"/>
            <w:ind w:left="136" w:right="0" w:hanging="0"/>
            <w:jc w:val="left"/>
            <w:rPr>
              <w:sz w:val="22"/>
            </w:rPr>
          </w:pPr>
          <w:r>
            <w:rPr>
              <w:position w:val="10"/>
              <w:sz w:val="14"/>
            </w:rPr>
            <w:t xml:space="preserve">20 </w:t>
          </w:r>
          <w:r>
            <w:rPr>
              <w:sz w:val="22"/>
            </w:rPr>
            <w:t>Ibíd., págs. 286 y 469.</w:t>
          </w:r>
        </w:p>
        <w:p>
          <w:pPr>
            <w:pStyle w:val="Normal"/>
            <w:spacing w:lineRule="exact" w:line="254" w:before="0" w:after="0"/>
            <w:ind w:left="136" w:right="0" w:hanging="0"/>
            <w:jc w:val="left"/>
            <w:rPr>
              <w:sz w:val="22"/>
            </w:rPr>
          </w:pPr>
          <w:r>
            <w:rPr>
              <w:position w:val="10"/>
              <w:sz w:val="14"/>
            </w:rPr>
            <w:t xml:space="preserve">21 </w:t>
          </w:r>
          <w:r>
            <w:rPr>
              <w:sz w:val="22"/>
            </w:rPr>
            <w:t>Ibíd., pág. 529.</w:t>
          </w:r>
        </w:p>
        <w:p>
          <w:pPr>
            <w:pStyle w:val="Normal"/>
            <w:spacing w:lineRule="exact" w:line="252" w:before="0" w:after="0"/>
            <w:ind w:left="136" w:right="0" w:hanging="0"/>
            <w:jc w:val="left"/>
            <w:rPr>
              <w:sz w:val="22"/>
            </w:rPr>
          </w:pPr>
          <w:r>
            <w:rPr>
              <w:position w:val="10"/>
              <w:sz w:val="14"/>
            </w:rPr>
            <w:t xml:space="preserve">22 </w:t>
          </w:r>
          <w:r>
            <w:rPr>
              <w:sz w:val="22"/>
            </w:rPr>
            <w:t xml:space="preserve">ORDIZ, Francisco Javier: </w:t>
          </w:r>
          <w:r>
            <w:rPr>
              <w:i/>
              <w:sz w:val="22"/>
            </w:rPr>
            <w:t>op. cit.</w:t>
          </w:r>
          <w:r>
            <w:rPr>
              <w:sz w:val="22"/>
            </w:rPr>
            <w:t>, pág. 79.</w:t>
          </w:r>
        </w:p>
        <w:p>
          <w:pPr>
            <w:pStyle w:val="Normal"/>
            <w:spacing w:lineRule="exact" w:line="252" w:before="0" w:after="0"/>
            <w:ind w:left="136" w:right="0" w:hanging="0"/>
            <w:jc w:val="left"/>
            <w:rPr>
              <w:sz w:val="22"/>
            </w:rPr>
          </w:pPr>
          <w:r>
            <w:rPr>
              <w:position w:val="10"/>
              <w:sz w:val="14"/>
            </w:rPr>
            <w:t xml:space="preserve">23 </w:t>
          </w:r>
          <w:r>
            <w:rPr>
              <w:sz w:val="22"/>
            </w:rPr>
            <w:t xml:space="preserve">FUENTES, Carlos: </w:t>
          </w:r>
          <w:r>
            <w:rPr>
              <w:i/>
              <w:sz w:val="22"/>
            </w:rPr>
            <w:t xml:space="preserve">La región más transparente. </w:t>
          </w:r>
          <w:r>
            <w:rPr>
              <w:sz w:val="22"/>
            </w:rPr>
            <w:t>Madrid: Ediciones Cátedra, 1994, pág. 420.</w:t>
          </w:r>
        </w:p>
        <w:p>
          <w:pPr>
            <w:sectPr>
              <w:footerReference w:type="default" r:id="rId16"/>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67" w:before="0" w:after="0"/>
            <w:ind w:left="136" w:right="0" w:hanging="0"/>
            <w:jc w:val="left"/>
            <w:rPr>
              <w:sz w:val="22"/>
            </w:rPr>
          </w:pPr>
          <w:r>
            <w:rPr>
              <w:position w:val="10"/>
              <w:sz w:val="14"/>
            </w:rPr>
            <w:t xml:space="preserve">24 </w:t>
          </w:r>
          <w:r>
            <w:rPr>
              <w:sz w:val="22"/>
            </w:rPr>
            <w:t>Ibíd., pág. 446.</w:t>
          </w:r>
        </w:p>
        <w:p>
          <w:pPr>
            <w:pStyle w:val="TextBody"/>
            <w:spacing w:lineRule="auto" w:line="480" w:before="70" w:after="0"/>
            <w:ind w:left="136" w:right="137" w:firstLine="706"/>
            <w:jc w:val="both"/>
            <w:rPr/>
          </w:pPr>
          <w:r>
            <w:rPr/>
            <w:t>Entonces nos preguntamos, ¿cuál es la relación entre nuestro tema principal y la carga mitológica de Ixca Cienfuegos? Si englobamos la historia de este personaje en un contexto más amplio, vemos ciertas alusiones a la Revolución como acción del sacrificio del mexicano.</w:t>
          </w:r>
          <w:r>
            <w:rPr>
              <w:vertAlign w:val="superscript"/>
            </w:rPr>
            <w:t>25</w:t>
          </w:r>
          <w:r>
            <w:rPr>
              <w:position w:val="0"/>
              <w:sz w:val="24"/>
              <w:vertAlign w:val="baseline"/>
            </w:rPr>
            <w:t xml:space="preserve"> De ahí, el enunciado que hace Ixca hacia su madre (“Nuestro mundo ha muerto, Teódula, para siempre”) lo podemos percibir como el fin de una época; Ixca no encaja en el mundo urbano</w:t>
          </w:r>
          <w:r>
            <w:rPr>
              <w:vertAlign w:val="superscript"/>
            </w:rPr>
            <w:t>26</w:t>
          </w:r>
          <w:r>
            <w:rPr>
              <w:position w:val="0"/>
              <w:sz w:val="24"/>
              <w:vertAlign w:val="baseline"/>
            </w:rPr>
            <w:t xml:space="preserve"> nacido de la Revolución.</w:t>
          </w:r>
        </w:p>
        <w:p>
          <w:pPr>
            <w:pStyle w:val="TextBody"/>
            <w:spacing w:lineRule="auto" w:line="480" w:before="1" w:after="0"/>
            <w:ind w:left="136" w:right="139" w:firstLine="706"/>
            <w:jc w:val="both"/>
            <w:rPr/>
          </w:pPr>
          <w:r>
            <w:rPr/>
            <w:t xml:space="preserve">Para concluir, podemos decir que </w:t>
          </w:r>
          <w:r>
            <w:rPr>
              <w:spacing w:val="-3"/>
            </w:rPr>
            <w:t xml:space="preserve">la </w:t>
          </w:r>
          <w:r>
            <w:rPr/>
            <w:t xml:space="preserve">única víctima en </w:t>
          </w:r>
          <w:r>
            <w:rPr>
              <w:spacing w:val="-3"/>
            </w:rPr>
            <w:t xml:space="preserve">la </w:t>
          </w:r>
          <w:r>
            <w:rPr/>
            <w:t xml:space="preserve">novela es paradójicamente Ixca Cienfuegos e, indirectamente, su madre Teódula Moctezuma, dos elementos prehispánicos; son víctimas de un nuevo orden que </w:t>
          </w:r>
          <w:r>
            <w:rPr>
              <w:spacing w:val="-3"/>
            </w:rPr>
            <w:t xml:space="preserve">nació </w:t>
          </w:r>
          <w:r>
            <w:rPr/>
            <w:t xml:space="preserve">de </w:t>
          </w:r>
          <w:r>
            <w:rPr>
              <w:spacing w:val="-3"/>
            </w:rPr>
            <w:t xml:space="preserve">la </w:t>
          </w:r>
          <w:r>
            <w:rPr/>
            <w:t xml:space="preserve">Revolución y que ellos </w:t>
          </w:r>
          <w:r>
            <w:rPr>
              <w:spacing w:val="-3"/>
            </w:rPr>
            <w:t xml:space="preserve">no </w:t>
          </w:r>
          <w:r>
            <w:rPr>
              <w:spacing w:val="-5"/>
            </w:rPr>
            <w:t xml:space="preserve">lo </w:t>
          </w:r>
          <w:r>
            <w:rPr/>
            <w:t>pueden</w:t>
          </w:r>
          <w:r>
            <w:rPr>
              <w:spacing w:val="-4"/>
            </w:rPr>
            <w:t xml:space="preserve"> </w:t>
          </w:r>
          <w:r>
            <w:rPr/>
            <w:t>entender.</w:t>
          </w:r>
        </w:p>
        <w:p>
          <w:pPr>
            <w:pStyle w:val="TextBody"/>
            <w:rPr>
              <w:sz w:val="26"/>
            </w:rPr>
          </w:pPr>
          <w:r>
            <w:rPr>
              <w:sz w:val="26"/>
            </w:rPr>
          </w:r>
        </w:p>
        <w:p>
          <w:pPr>
            <w:pStyle w:val="TextBody"/>
            <w:spacing w:before="9" w:after="0"/>
            <w:rPr>
              <w:sz w:val="30"/>
            </w:rPr>
          </w:pPr>
          <w:r>
            <w:rPr>
              <w:sz w:val="30"/>
            </w:rPr>
          </w:r>
        </w:p>
        <w:p>
          <w:pPr>
            <w:pStyle w:val="ListParagraph"/>
            <w:numPr>
              <w:ilvl w:val="2"/>
              <w:numId w:val="3"/>
            </w:numPr>
            <w:tabs>
              <w:tab w:val="clear" w:pos="720"/>
              <w:tab w:val="left" w:pos="857" w:leader="none"/>
            </w:tabs>
            <w:spacing w:lineRule="auto" w:line="240" w:before="0" w:after="0"/>
            <w:ind w:left="857" w:right="0" w:hanging="721"/>
            <w:jc w:val="left"/>
            <w:rPr>
              <w:rFonts w:ascii="Arial" w:hAnsi="Arial"/>
              <w:b/>
              <w:b/>
              <w:i/>
              <w:i/>
              <w:sz w:val="26"/>
            </w:rPr>
          </w:pPr>
          <w:bookmarkStart w:id="10" w:name="_bookmark51"/>
          <w:bookmarkStart w:id="11" w:name="_bookmark5"/>
          <w:bookmarkEnd w:id="10"/>
          <w:bookmarkEnd w:id="11"/>
          <w:r>
            <w:rPr>
              <w:rFonts w:ascii="Arial" w:hAnsi="Arial"/>
              <w:b/>
              <w:sz w:val="26"/>
            </w:rPr>
            <w:t xml:space="preserve">Los personajes “revolucionarios” en </w:t>
          </w:r>
          <w:r>
            <w:rPr>
              <w:rFonts w:ascii="Arial" w:hAnsi="Arial"/>
              <w:b/>
              <w:i/>
              <w:sz w:val="26"/>
            </w:rPr>
            <w:t>La región más</w:t>
          </w:r>
          <w:r>
            <w:rPr>
              <w:rFonts w:ascii="Arial" w:hAnsi="Arial"/>
              <w:b/>
              <w:i/>
              <w:spacing w:val="-22"/>
              <w:sz w:val="26"/>
            </w:rPr>
            <w:t xml:space="preserve"> </w:t>
          </w:r>
          <w:r>
            <w:rPr>
              <w:rFonts w:ascii="Arial" w:hAnsi="Arial"/>
              <w:b/>
              <w:i/>
              <w:sz w:val="26"/>
            </w:rPr>
            <w:t>transparente</w:t>
          </w:r>
        </w:p>
        <w:p>
          <w:pPr>
            <w:pStyle w:val="TextBody"/>
            <w:spacing w:before="3" w:after="0"/>
            <w:rPr>
              <w:rFonts w:ascii="Arial" w:hAnsi="Arial"/>
              <w:b/>
              <w:b/>
              <w:i/>
              <w:i/>
              <w:sz w:val="31"/>
            </w:rPr>
          </w:pPr>
          <w:r>
            <w:rPr>
              <w:rFonts w:ascii="Arial" w:hAnsi="Arial"/>
              <w:b/>
              <w:i/>
              <w:sz w:val="31"/>
            </w:rPr>
          </w:r>
        </w:p>
        <w:p>
          <w:pPr>
            <w:pStyle w:val="TextBody"/>
            <w:spacing w:lineRule="auto" w:line="480"/>
            <w:ind w:left="136" w:right="135" w:firstLine="706"/>
            <w:jc w:val="both"/>
            <w:rPr/>
          </w:pPr>
          <w:r>
            <w:rPr/>
            <w:t xml:space="preserve">La Revolución la encontramos presente en el ya mencionado personaje del potente bancario Federico Robles, quien tuvo la suerte de estar en el lugar correcto en el tiempo apropiado. Como se verá más adelante, en Federico Robles un lector cómplice descubre unas características del protagonista de la siguiente gran novela de Fuentes, </w:t>
          </w:r>
          <w:r>
            <w:rPr>
              <w:i/>
            </w:rPr>
            <w:t>La muerte de Artemio Cruz</w:t>
          </w:r>
          <w:r>
            <w:rPr/>
            <w:t xml:space="preserve">. Indirectamente, pero quizás con mayor profundidad, está relacionado con la Revolución también Ixca Cienfuegos, un personaje mítico, estudiado con más detalle en uno de los apartados anteriores. El tercer personaje “revolucionario” en </w:t>
          </w:r>
          <w:r>
            <w:rPr>
              <w:i/>
            </w:rPr>
            <w:t>La región más transparente</w:t>
          </w:r>
          <w:r>
            <w:rPr/>
            <w:t>,</w:t>
          </w:r>
        </w:p>
        <w:p>
          <w:pPr>
            <w:pStyle w:val="TextBody"/>
            <w:rPr>
              <w:sz w:val="20"/>
            </w:rPr>
          </w:pPr>
          <w:r>
            <w:rPr>
              <w:sz w:val="20"/>
            </w:rPr>
          </w:r>
        </w:p>
        <w:p>
          <w:pPr>
            <w:pStyle w:val="TextBody"/>
            <w:rPr>
              <w:sz w:val="20"/>
            </w:rPr>
          </w:pPr>
          <w:r>
            <w:rPr>
              <w:sz w:val="20"/>
            </w:rPr>
          </w:r>
        </w:p>
        <w:p>
          <w:pPr>
            <w:pStyle w:val="TextBody"/>
            <w:spacing w:before="7" w:after="0"/>
            <w:rPr>
              <w:sz w:val="14"/>
            </w:rPr>
          </w:pPr>
          <w:r>
            <w:rPr>
              <w:sz w:val="14"/>
            </w:rPr>
            <mc:AlternateContent>
              <mc:Choice Requires="wps">
                <w:drawing>
                  <wp:anchor behindDoc="0" distT="0" distB="0" distL="0" distR="0" simplePos="0" locked="0" layoutInCell="1" allowOverlap="1" relativeHeight="19">
                    <wp:simplePos x="0" y="0"/>
                    <wp:positionH relativeFrom="page">
                      <wp:posOffset>899795</wp:posOffset>
                    </wp:positionH>
                    <wp:positionV relativeFrom="paragraph">
                      <wp:posOffset>134620</wp:posOffset>
                    </wp:positionV>
                    <wp:extent cx="1284605" cy="1270"/>
                    <wp:effectExtent l="0" t="0" r="0" b="0"/>
                    <wp:wrapTopAndBottom/>
                    <wp:docPr id="14"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0.6pt" to="214.85pt,10.6pt" stroked="t" style="position:absolute;mso-position-horizontal-relative:page">
                    <v:stroke color="black" weight="6480" joinstyle="round" endcap="flat"/>
                    <v:fill o:detectmouseclick="t" on="false"/>
                  </v:line>
                </w:pict>
              </mc:Fallback>
            </mc:AlternateContent>
          </w:r>
        </w:p>
        <w:p>
          <w:pPr>
            <w:pStyle w:val="Normal"/>
            <w:spacing w:lineRule="auto" w:line="240" w:before="52" w:after="0"/>
            <w:ind w:left="136" w:right="137" w:hanging="0"/>
            <w:jc w:val="both"/>
            <w:rPr>
              <w:sz w:val="22"/>
            </w:rPr>
          </w:pPr>
          <w:r>
            <w:rPr>
              <w:position w:val="10"/>
              <w:sz w:val="14"/>
            </w:rPr>
            <w:t xml:space="preserve">25 </w:t>
          </w:r>
          <w:r>
            <w:rPr>
              <w:sz w:val="22"/>
            </w:rPr>
            <w:t xml:space="preserve">La aportación de Francisco Javier Ordiz al tema solamente confirma nuestra hipótesis: “…aparte de la propia Teódula, sería un ente abstracto y múltiple a la vez: el propio país </w:t>
          </w:r>
          <w:r>
            <w:rPr>
              <w:spacing w:val="-3"/>
              <w:sz w:val="22"/>
            </w:rPr>
            <w:t xml:space="preserve">que, </w:t>
          </w:r>
          <w:r>
            <w:rPr>
              <w:sz w:val="22"/>
            </w:rPr>
            <w:t xml:space="preserve">según la perspectiva de los personajes protagonistas, se beneficiaría directamente de la acción del sacrificio.” In: ORDIZ, Francisco Javier: </w:t>
          </w:r>
          <w:r>
            <w:rPr>
              <w:i/>
              <w:sz w:val="22"/>
            </w:rPr>
            <w:t>op. cit.</w:t>
          </w:r>
          <w:r>
            <w:rPr>
              <w:sz w:val="22"/>
            </w:rPr>
            <w:t xml:space="preserve">, </w:t>
          </w:r>
          <w:r>
            <w:rPr>
              <w:spacing w:val="-3"/>
              <w:sz w:val="22"/>
            </w:rPr>
            <w:t>pág.</w:t>
          </w:r>
          <w:r>
            <w:rPr>
              <w:spacing w:val="2"/>
              <w:sz w:val="22"/>
            </w:rPr>
            <w:t xml:space="preserve"> </w:t>
          </w:r>
          <w:r>
            <w:rPr>
              <w:sz w:val="22"/>
            </w:rPr>
            <w:t>75.</w:t>
          </w:r>
        </w:p>
        <w:p>
          <w:pPr>
            <w:pStyle w:val="Normal"/>
            <w:spacing w:lineRule="exact" w:line="249" w:before="0" w:after="0"/>
            <w:ind w:left="136" w:right="0" w:hanging="0"/>
            <w:jc w:val="left"/>
            <w:rPr>
              <w:sz w:val="22"/>
            </w:rPr>
          </w:pPr>
          <w:r>
            <w:rPr>
              <w:position w:val="10"/>
              <w:sz w:val="14"/>
            </w:rPr>
            <w:t xml:space="preserve">26 </w:t>
          </w:r>
          <w:r>
            <w:rPr>
              <w:sz w:val="22"/>
            </w:rPr>
            <w:t>México D.F. creció sobre todo durante los años 40 incontroladamente sin ninguna concepción,</w:t>
          </w:r>
        </w:p>
        <w:p>
          <w:pPr>
            <w:sectPr>
              <w:footerReference w:type="default" r:id="rId18"/>
              <w:type w:val="nextPage"/>
              <w:pgSz w:w="11906" w:h="16838"/>
              <w:pgMar w:left="1280" w:right="1280" w:header="0" w:top="1320" w:footer="778" w:bottom="960" w:gutter="0"/>
              <w:pgNumType w:fmt="decimal"/>
              <w:formProt w:val="false"/>
              <w:textDirection w:val="lrTb"/>
              <w:docGrid w:type="default" w:linePitch="100" w:charSpace="4096"/>
            </w:sectPr>
            <w:pStyle w:val="Normal"/>
            <w:tabs>
              <w:tab w:val="clear" w:pos="720"/>
              <w:tab w:val="left" w:pos="2401" w:leader="none"/>
              <w:tab w:val="left" w:pos="4178" w:leader="none"/>
              <w:tab w:val="left" w:pos="5906" w:leader="none"/>
              <w:tab w:val="left" w:pos="8541" w:leader="none"/>
            </w:tabs>
            <w:spacing w:lineRule="auto" w:line="240" w:before="1" w:after="0"/>
            <w:ind w:left="136" w:right="132" w:hanging="0"/>
            <w:jc w:val="both"/>
            <w:rPr/>
          </w:pPr>
          <w:r>
            <w:rPr>
              <w:sz w:val="22"/>
            </w:rPr>
            <w:t xml:space="preserve">desbordándose de sus antiguas fronteras. Según las fuentes oficiales en </w:t>
          </w:r>
          <w:r>
            <w:rPr>
              <w:spacing w:val="-3"/>
              <w:sz w:val="22"/>
            </w:rPr>
            <w:t xml:space="preserve">estos </w:t>
          </w:r>
          <w:r>
            <w:rPr>
              <w:sz w:val="22"/>
            </w:rPr>
            <w:t xml:space="preserve">pocos años </w:t>
          </w:r>
          <w:r>
            <w:rPr>
              <w:spacing w:val="1"/>
              <w:sz w:val="22"/>
            </w:rPr>
            <w:t xml:space="preserve">se </w:t>
          </w:r>
          <w:r>
            <w:rPr>
              <w:sz w:val="22"/>
            </w:rPr>
            <w:t xml:space="preserve">dobló el número de habitantes, lo que fue causado principalmente por </w:t>
          </w:r>
          <w:r>
            <w:rPr>
              <w:spacing w:val="-4"/>
              <w:sz w:val="22"/>
            </w:rPr>
            <w:t xml:space="preserve">el </w:t>
          </w:r>
          <w:r>
            <w:rPr>
              <w:sz w:val="22"/>
            </w:rPr>
            <w:t>despoblamiento de las zonas rurales después</w:t>
            <w:tab/>
            <w:t>de</w:t>
            <w:tab/>
            <w:t>la</w:t>
            <w:tab/>
            <w:t>Revolución.</w:t>
            <w:tab/>
            <w:t>Fuente:</w:t>
          </w:r>
          <w:hyperlink r:id="rId17">
            <w:r>
              <w:rPr>
                <w:rStyle w:val="ListLabel59"/>
                <w:sz w:val="22"/>
              </w:rPr>
              <w:t xml:space="preserve"> http://www.inegi.org.mx/sistemas/TabuladosBasicos/default.aspx?c=16765&amp;s=est</w:t>
            </w:r>
          </w:hyperlink>
          <w:r>
            <w:rPr>
              <w:sz w:val="22"/>
            </w:rPr>
            <w:t xml:space="preserve"> , consultado el 28 de septiembre de 2011 a las</w:t>
          </w:r>
          <w:r>
            <w:rPr>
              <w:spacing w:val="-10"/>
              <w:sz w:val="22"/>
            </w:rPr>
            <w:t xml:space="preserve"> </w:t>
          </w:r>
          <w:r>
            <w:rPr>
              <w:sz w:val="22"/>
            </w:rPr>
            <w:t>16:28.</w:t>
          </w:r>
        </w:p>
        <w:p>
          <w:pPr>
            <w:pStyle w:val="TextBody"/>
            <w:spacing w:lineRule="auto" w:line="480" w:before="110" w:after="0"/>
            <w:ind w:left="136" w:right="133" w:hanging="0"/>
            <w:jc w:val="both"/>
            <w:rPr/>
          </w:pPr>
          <w:r>
            <w:rPr/>
            <w:t>Librado Ibarra, es el único –de todas las novelas estudiadas</w:t>
          </w:r>
          <w:r>
            <w:rPr>
              <w:vertAlign w:val="superscript"/>
            </w:rPr>
            <w:t>27</w:t>
          </w:r>
          <w:r>
            <w:rPr>
              <w:position w:val="0"/>
              <w:sz w:val="24"/>
              <w:vertAlign w:val="baseline"/>
            </w:rPr>
            <w:t xml:space="preserve">– que nunca ha traicionado la Revolución y sus ideales y por eso su personaje aporta una gran inovación respecto a nuestro tema. Librado Ibarra, un personaje secundario, representa a un hombre que no sacrificó sus ideales a favor de un bienestar material dudoso. Cabe abordar más precisamente el contraste que sale del encuentro Ibarra-Robles en la novela; Fuentes se sirvió de la técnica de contrapunto para diseñar estos dos polos opuestos de la Revolución. Ahora observemos el esquema siguiente de la estructura “revolucionaria” en </w:t>
          </w:r>
          <w:r>
            <w:rPr>
              <w:i/>
              <w:position w:val="0"/>
              <w:sz w:val="24"/>
              <w:vertAlign w:val="baseline"/>
            </w:rPr>
            <w:t>La región más transparente</w:t>
          </w:r>
          <w:r>
            <w:rPr>
              <w:position w:val="0"/>
              <w:sz w:val="24"/>
              <w:vertAlign w:val="baseline"/>
            </w:rPr>
            <w:t>:</w:t>
          </w:r>
        </w:p>
        <w:p>
          <w:pPr>
            <w:pStyle w:val="TextBody"/>
            <w:rPr>
              <w:sz w:val="26"/>
            </w:rPr>
          </w:pPr>
          <w:r>
            <w:rPr>
              <w:sz w:val="26"/>
            </w:rPr>
          </w:r>
        </w:p>
        <w:p>
          <w:pPr>
            <w:pStyle w:val="TextBody"/>
            <w:spacing w:before="1" w:after="0"/>
            <w:rPr>
              <w:sz w:val="22"/>
            </w:rPr>
          </w:pPr>
          <w:r>
            <w:rPr>
              <w:sz w:val="22"/>
            </w:rPr>
          </w:r>
        </w:p>
        <w:p>
          <w:pPr>
            <w:pStyle w:val="TextBody"/>
            <w:ind w:left="2969" w:right="0" w:hanging="0"/>
            <w:rPr/>
          </w:pPr>
          <w:r>
            <w:pict>
              <v:shape id="shape_0" fillcolor="black" stroked="f" style="position:absolute;margin-left:150pt;margin-top:18.1pt;width:105.55pt;height:31.2pt;mso-position-horizontal-relative:page">
                <w10:wrap type="none"/>
                <v:fill o:detectmouseclick="t" type="solid" color2="white"/>
                <v:stroke color="#3465a4" joinstyle="round" endcap="flat"/>
              </v:shape>
            </w:pict>
            <w:pict>
              <v:shape id="shape_0" fillcolor="black" stroked="f" style="position:absolute;margin-left:261.45pt;margin-top:18.15pt;width:5.95pt;height:29.9pt;mso-position-horizontal-relative:page">
                <w10:wrap type="none"/>
                <v:fill o:detectmouseclick="t" type="solid" color2="white"/>
                <v:stroke color="#3465a4" joinstyle="round" endcap="flat"/>
              </v:shape>
            </w:pict>
            <w:pict>
              <v:shape id="shape_0" fillcolor="black" stroked="f" style="position:absolute;margin-left:278.45pt;margin-top:18.15pt;width:112.1pt;height:31.3pt;mso-position-horizontal-relative:page">
                <w10:wrap type="none"/>
                <v:fill o:detectmouseclick="t" type="solid" color2="white"/>
                <v:stroke color="#3465a4" joinstyle="round" endcap="flat"/>
              </v:shape>
            </w:pict>
          </w:r>
          <w:r>
            <w:rPr/>
            <w:t>I</w:t>
          </w:r>
          <w:r>
            <w:rPr/>
            <w:t>xca Cienfuegos (observador)</w:t>
          </w:r>
        </w:p>
        <w:p>
          <w:pPr>
            <w:pStyle w:val="TextBody"/>
            <w:rPr>
              <w:sz w:val="26"/>
            </w:rPr>
          </w:pPr>
          <w:r>
            <w:rPr>
              <w:sz w:val="26"/>
            </w:rPr>
          </w:r>
        </w:p>
        <w:p>
          <w:pPr>
            <w:pStyle w:val="TextBody"/>
            <w:spacing w:before="5" w:after="0"/>
            <w:rPr>
              <w:sz w:val="29"/>
            </w:rPr>
          </w:pPr>
          <w:r>
            <w:rPr>
              <w:sz w:val="29"/>
            </w:rPr>
          </w:r>
        </w:p>
        <w:p>
          <w:pPr>
            <w:pStyle w:val="Normal"/>
            <w:tabs>
              <w:tab w:val="clear" w:pos="720"/>
              <w:tab w:val="left" w:pos="4659" w:leader="none"/>
            </w:tabs>
            <w:spacing w:before="0" w:after="0"/>
            <w:ind w:left="136" w:right="0" w:hanging="0"/>
            <w:jc w:val="left"/>
            <w:rPr>
              <w:sz w:val="21"/>
            </w:rPr>
          </w:pPr>
          <w:r>
            <w:rPr>
              <w:sz w:val="21"/>
            </w:rPr>
            <w:t xml:space="preserve">Federico Robles (rico, traidor) &lt;-  </w:t>
          </w:r>
          <w:r>
            <w:rPr>
              <w:spacing w:val="-3"/>
              <w:sz w:val="21"/>
            </w:rPr>
            <w:t>Rodrigo</w:t>
          </w:r>
          <w:r>
            <w:rPr>
              <w:sz w:val="21"/>
            </w:rPr>
            <w:t xml:space="preserve"> Pola</w:t>
          </w:r>
          <w:r>
            <w:rPr>
              <w:spacing w:val="3"/>
              <w:sz w:val="21"/>
            </w:rPr>
            <w:t xml:space="preserve"> </w:t>
          </w:r>
          <w:r>
            <w:rPr>
              <w:sz w:val="21"/>
            </w:rPr>
            <w:t>-&gt;</w:t>
            <w:tab/>
          </w:r>
          <w:r>
            <w:rPr>
              <w:spacing w:val="-3"/>
              <w:sz w:val="21"/>
            </w:rPr>
            <w:t xml:space="preserve">Librado </w:t>
          </w:r>
          <w:r>
            <w:rPr>
              <w:sz w:val="21"/>
            </w:rPr>
            <w:t>Ibarra (pobre, firme en sus</w:t>
          </w:r>
          <w:r>
            <w:rPr>
              <w:spacing w:val="3"/>
              <w:sz w:val="21"/>
            </w:rPr>
            <w:t xml:space="preserve"> </w:t>
          </w:r>
          <w:r>
            <w:rPr>
              <w:sz w:val="21"/>
            </w:rPr>
            <w:t>ideales)</w:t>
          </w:r>
        </w:p>
        <w:p>
          <w:pPr>
            <w:pStyle w:val="TextBody"/>
            <w:rPr>
              <w:sz w:val="22"/>
            </w:rPr>
          </w:pPr>
          <w:r>
            <w:rPr>
              <w:sz w:val="22"/>
            </w:rPr>
          </w:r>
        </w:p>
        <w:p>
          <w:pPr>
            <w:pStyle w:val="TextBody"/>
            <w:rPr>
              <w:sz w:val="22"/>
            </w:rPr>
          </w:pPr>
          <w:r>
            <w:rPr>
              <w:sz w:val="22"/>
            </w:rPr>
          </w:r>
        </w:p>
        <w:p>
          <w:pPr>
            <w:pStyle w:val="TextBody"/>
            <w:spacing w:before="3" w:after="0"/>
            <w:rPr>
              <w:sz w:val="25"/>
            </w:rPr>
          </w:pPr>
          <w:r>
            <w:rPr>
              <w:sz w:val="25"/>
            </w:rPr>
          </w:r>
        </w:p>
        <w:p>
          <w:pPr>
            <w:pStyle w:val="TextBody"/>
            <w:spacing w:lineRule="auto" w:line="480"/>
            <w:ind w:left="136" w:right="135" w:firstLine="706"/>
            <w:jc w:val="both"/>
            <w:rPr/>
          </w:pPr>
          <w:r>
            <mc:AlternateContent>
              <mc:Choice Requires="wps">
                <w:drawing>
                  <wp:anchor behindDoc="1" distT="0" distB="0" distL="114300" distR="114300" simplePos="0" locked="0" layoutInCell="1" allowOverlap="1" relativeHeight="10">
                    <wp:simplePos x="0" y="0"/>
                    <wp:positionH relativeFrom="page">
                      <wp:posOffset>899795</wp:posOffset>
                    </wp:positionH>
                    <wp:positionV relativeFrom="paragraph">
                      <wp:posOffset>3828415</wp:posOffset>
                    </wp:positionV>
                    <wp:extent cx="1284605" cy="1270"/>
                    <wp:effectExtent l="0" t="0" r="0" b="0"/>
                    <wp:wrapNone/>
                    <wp:docPr id="18"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301.45pt" to="214.85pt,301.45pt" stroked="t" style="position:absolute;mso-position-horizontal-relative:page">
                    <v:stroke color="black" weight="6480" joinstyle="round" endcap="flat"/>
                    <v:fill o:detectmouseclick="t" on="false"/>
                  </v:line>
                </w:pict>
              </mc:Fallback>
            </mc:AlternateContent>
          </w:r>
          <w:r>
            <w:rPr/>
            <w:t>P</w:t>
          </w:r>
          <w:r>
            <w:rPr/>
            <w:t xml:space="preserve">uede parecer simplificada </w:t>
          </w:r>
          <w:r>
            <w:rPr>
              <w:spacing w:val="-3"/>
            </w:rPr>
            <w:t xml:space="preserve">la </w:t>
          </w:r>
          <w:r>
            <w:rPr/>
            <w:t xml:space="preserve">rica estructura de </w:t>
          </w:r>
          <w:r>
            <w:rPr>
              <w:spacing w:val="-3"/>
            </w:rPr>
            <w:t xml:space="preserve">la </w:t>
          </w:r>
          <w:r>
            <w:rPr/>
            <w:t xml:space="preserve">obra en este esquema, sin embargo, nuestra intención es subrayar las dicotomías de las que se sirve Carlos Fuentes en este caso. Federico Robles y Librado Ibarra forman una antítesis basada en los componentes del dinero, del poder y de </w:t>
          </w:r>
          <w:r>
            <w:rPr>
              <w:spacing w:val="-3"/>
            </w:rPr>
            <w:t xml:space="preserve">la moral. </w:t>
          </w:r>
          <w:r>
            <w:rPr/>
            <w:t xml:space="preserve">Mientras que el que </w:t>
          </w:r>
          <w:r>
            <w:rPr>
              <w:spacing w:val="-3"/>
            </w:rPr>
            <w:t xml:space="preserve">no </w:t>
          </w:r>
          <w:r>
            <w:rPr/>
            <w:t xml:space="preserve">traiciona sus ideales se queda sin poder y sin dinero (pero moralmente </w:t>
          </w:r>
          <w:r>
            <w:rPr>
              <w:spacing w:val="-3"/>
            </w:rPr>
            <w:t xml:space="preserve">no </w:t>
          </w:r>
          <w:r>
            <w:rPr/>
            <w:t xml:space="preserve">torcido), el que sí que traiciona sus ideales se apodera de un imperio financiero. Nos parece de suma importancia enfatizar las dos acepciones de </w:t>
          </w:r>
          <w:r>
            <w:rPr>
              <w:spacing w:val="-3"/>
            </w:rPr>
            <w:t xml:space="preserve">la </w:t>
          </w:r>
          <w:r>
            <w:rPr/>
            <w:t xml:space="preserve">riqueza que se plantean en </w:t>
          </w:r>
          <w:r>
            <w:rPr>
              <w:spacing w:val="-3"/>
            </w:rPr>
            <w:t xml:space="preserve">la </w:t>
          </w:r>
          <w:r>
            <w:rPr/>
            <w:t xml:space="preserve">obra: </w:t>
          </w:r>
          <w:r>
            <w:rPr>
              <w:spacing w:val="-3"/>
            </w:rPr>
            <w:t xml:space="preserve">la </w:t>
          </w:r>
          <w:r>
            <w:rPr/>
            <w:t xml:space="preserve">riqueza moral y </w:t>
          </w:r>
          <w:r>
            <w:rPr>
              <w:spacing w:val="-3"/>
            </w:rPr>
            <w:t xml:space="preserve">la </w:t>
          </w:r>
          <w:r>
            <w:rPr/>
            <w:t xml:space="preserve">riqueza material. Según el punto de vista de  </w:t>
          </w:r>
          <w:r>
            <w:rPr>
              <w:spacing w:val="-3"/>
            </w:rPr>
            <w:t xml:space="preserve">la </w:t>
          </w:r>
          <w:r>
            <w:rPr/>
            <w:t xml:space="preserve">novela </w:t>
          </w:r>
          <w:r>
            <w:rPr>
              <w:spacing w:val="-3"/>
            </w:rPr>
            <w:t xml:space="preserve">la </w:t>
          </w:r>
          <w:r>
            <w:rPr/>
            <w:t xml:space="preserve">riqueza material se consigue de una manera relativamente fácil pero el hombre sacrifica su conciencia y su </w:t>
          </w:r>
          <w:r>
            <w:rPr>
              <w:spacing w:val="-3"/>
            </w:rPr>
            <w:t xml:space="preserve">moral. </w:t>
          </w:r>
          <w:r>
            <w:rPr/>
            <w:t xml:space="preserve">Por otro lado tenemos </w:t>
          </w:r>
          <w:r>
            <w:rPr>
              <w:spacing w:val="-3"/>
            </w:rPr>
            <w:t xml:space="preserve">la </w:t>
          </w:r>
          <w:r>
            <w:rPr/>
            <w:t xml:space="preserve">riqueza moral que </w:t>
          </w:r>
          <w:r>
            <w:rPr>
              <w:spacing w:val="-3"/>
            </w:rPr>
            <w:t xml:space="preserve">no </w:t>
          </w:r>
          <w:r>
            <w:rPr/>
            <w:t xml:space="preserve">genera bienes materiales. </w:t>
          </w:r>
          <w:r>
            <w:rPr>
              <w:spacing w:val="1"/>
            </w:rPr>
            <w:t xml:space="preserve">El </w:t>
          </w:r>
          <w:r>
            <w:rPr/>
            <w:t xml:space="preserve">contacto entre ambos tipos de riqueza </w:t>
          </w:r>
          <w:r>
            <w:rPr>
              <w:spacing w:val="-5"/>
            </w:rPr>
            <w:t xml:space="preserve">lo </w:t>
          </w:r>
          <w:r>
            <w:rPr/>
            <w:t xml:space="preserve">personifica Rodrigo </w:t>
          </w:r>
          <w:r>
            <w:rPr>
              <w:spacing w:val="-3"/>
            </w:rPr>
            <w:t xml:space="preserve">Pola, </w:t>
          </w:r>
          <w:r>
            <w:rPr/>
            <w:t xml:space="preserve">un joven que quiere subir en </w:t>
          </w:r>
          <w:r>
            <w:rPr>
              <w:spacing w:val="-3"/>
            </w:rPr>
            <w:t xml:space="preserve">la </w:t>
          </w:r>
          <w:r>
            <w:rPr/>
            <w:t xml:space="preserve">escala social según </w:t>
          </w:r>
          <w:r>
            <w:rPr>
              <w:spacing w:val="-5"/>
            </w:rPr>
            <w:t xml:space="preserve">lo </w:t>
          </w:r>
          <w:r>
            <w:rPr/>
            <w:t>hizo Federico Robles. No obstante,</w:t>
          </w:r>
          <w:r>
            <w:rPr>
              <w:spacing w:val="-7"/>
            </w:rPr>
            <w:t xml:space="preserve"> </w:t>
          </w:r>
          <w:r>
            <w:rPr/>
            <w:t>Rodrigo</w:t>
          </w:r>
        </w:p>
        <w:p>
          <w:pPr>
            <w:sectPr>
              <w:footerReference w:type="default" r:id="rId19"/>
              <w:type w:val="nextPage"/>
              <w:pgSz w:w="11906" w:h="16838"/>
              <w:pgMar w:left="1280" w:right="1280" w:header="0" w:top="1280" w:footer="778" w:bottom="960" w:gutter="0"/>
              <w:pgNumType w:fmt="decimal"/>
              <w:formProt w:val="false"/>
              <w:textDirection w:val="lrTb"/>
              <w:docGrid w:type="default" w:linePitch="100" w:charSpace="4096"/>
            </w:sectPr>
            <w:pStyle w:val="Normal"/>
            <w:spacing w:lineRule="auto" w:line="240" w:before="43" w:after="0"/>
            <w:ind w:left="136" w:right="142" w:hanging="0"/>
            <w:jc w:val="both"/>
            <w:rPr>
              <w:sz w:val="22"/>
            </w:rPr>
          </w:pPr>
          <w:r>
            <w:rPr>
              <w:position w:val="10"/>
              <w:sz w:val="14"/>
            </w:rPr>
            <w:t xml:space="preserve">27 </w:t>
          </w:r>
          <w:r>
            <w:rPr>
              <w:sz w:val="22"/>
            </w:rPr>
            <w:t>Fíjense en que la Revolución y sus protagonistas vislumbran en tonos negativos en todas las obras estudiadas, no encontramos ni una visión positiva de lo que sucedió bajo el término la Revolución mexicana. A menudo topamos con el término “La Revolución traicionada”.</w:t>
          </w:r>
        </w:p>
        <w:p>
          <w:pPr>
            <w:pStyle w:val="TextBody"/>
            <w:spacing w:lineRule="auto" w:line="480" w:before="70" w:after="0"/>
            <w:ind w:left="136" w:right="134" w:hanging="0"/>
            <w:jc w:val="both"/>
            <w:rPr/>
          </w:pPr>
          <w:r>
            <w:rPr/>
            <w:t>Pola en los años 50 ya no encuentra en México el terreno virgen tal como lo encontró Robles durante la Revolución y sus luchas para conseguir el bienestar material parecen infructuosas. Insertando los carácteres de Federico Robles, Rodrigo Pola y Librado Ibarra en el ambiente posrevolucionario podemos decir que la Revolución mexicana se percibe en la novela como una gran oportunidad perdida. El único moralmente bueno (Librado Ibarra) no ha salido de la pobreza y le siguen mandando los (nuevos) de arriba.</w:t>
          </w:r>
        </w:p>
        <w:p>
          <w:pPr>
            <w:pStyle w:val="TextBody"/>
            <w:spacing w:lineRule="auto" w:line="480" w:before="1" w:after="0"/>
            <w:ind w:left="136" w:right="136" w:firstLine="706"/>
            <w:jc w:val="right"/>
            <w:rPr/>
          </w:pPr>
          <w:r>
            <w:rPr/>
            <w:t xml:space="preserve">Entre </w:t>
          </w:r>
          <w:r>
            <w:rPr>
              <w:spacing w:val="-3"/>
            </w:rPr>
            <w:t xml:space="preserve">los </w:t>
          </w:r>
          <w:r>
            <w:rPr/>
            <w:t xml:space="preserve">personajes que llamamos “revolucionarios” queremos al final </w:t>
          </w:r>
          <w:r>
            <w:rPr>
              <w:spacing w:val="-3"/>
            </w:rPr>
            <w:t xml:space="preserve">incluir </w:t>
          </w:r>
          <w:r>
            <w:rPr/>
            <w:t xml:space="preserve">a Manuel Zamacona, el intelectual que opina en </w:t>
          </w:r>
          <w:r>
            <w:rPr>
              <w:spacing w:val="-3"/>
            </w:rPr>
            <w:t xml:space="preserve">la </w:t>
          </w:r>
          <w:r>
            <w:rPr/>
            <w:t xml:space="preserve">novela sobre </w:t>
          </w:r>
          <w:r>
            <w:rPr>
              <w:spacing w:val="-3"/>
            </w:rPr>
            <w:t xml:space="preserve">la </w:t>
          </w:r>
          <w:r>
            <w:rPr/>
            <w:t xml:space="preserve">Revolución, sobre el destino de México y de </w:t>
          </w:r>
          <w:r>
            <w:rPr>
              <w:spacing w:val="-3"/>
            </w:rPr>
            <w:t xml:space="preserve">los </w:t>
          </w:r>
          <w:r>
            <w:rPr/>
            <w:t xml:space="preserve">mexicanos… Lo estudiamos aparte en este </w:t>
          </w:r>
          <w:r>
            <w:rPr>
              <w:spacing w:val="-3"/>
            </w:rPr>
            <w:t xml:space="preserve">último </w:t>
          </w:r>
          <w:r>
            <w:rPr/>
            <w:t xml:space="preserve">parráfo del presente capítulo porque parece ser a </w:t>
          </w:r>
          <w:r>
            <w:rPr>
              <w:spacing w:val="-3"/>
            </w:rPr>
            <w:t xml:space="preserve">primera </w:t>
          </w:r>
          <w:r>
            <w:rPr/>
            <w:t xml:space="preserve">vista excluído de </w:t>
          </w:r>
          <w:r>
            <w:rPr>
              <w:spacing w:val="-5"/>
            </w:rPr>
            <w:t xml:space="preserve">la </w:t>
          </w:r>
          <w:r>
            <w:rPr/>
            <w:t xml:space="preserve">estructura de </w:t>
          </w:r>
          <w:r>
            <w:rPr>
              <w:spacing w:val="-3"/>
            </w:rPr>
            <w:t xml:space="preserve">los </w:t>
          </w:r>
          <w:r>
            <w:rPr/>
            <w:t xml:space="preserve">otros personajes “revolucionarios” en </w:t>
          </w:r>
          <w:r>
            <w:rPr>
              <w:spacing w:val="-3"/>
            </w:rPr>
            <w:t xml:space="preserve">la </w:t>
          </w:r>
          <w:r>
            <w:rPr/>
            <w:t xml:space="preserve">novela, sin embargo, su papel contemplativo enriquece enormemente el texto. En nuestra opinión Manuel Zamacona representa </w:t>
          </w:r>
          <w:r>
            <w:rPr>
              <w:spacing w:val="5"/>
            </w:rPr>
            <w:t xml:space="preserve">el </w:t>
          </w:r>
          <w:r>
            <w:rPr>
              <w:i/>
            </w:rPr>
            <w:t xml:space="preserve">álter ego </w:t>
          </w:r>
          <w:r>
            <w:rPr/>
            <w:t xml:space="preserve">de Carlos Fuentes que interviene en un momento dado, interrumpe </w:t>
          </w:r>
          <w:r>
            <w:rPr>
              <w:spacing w:val="-3"/>
            </w:rPr>
            <w:t xml:space="preserve">la </w:t>
          </w:r>
          <w:r>
            <w:rPr/>
            <w:t>acción con alguna declaración</w:t>
          </w:r>
          <w:r>
            <w:rPr>
              <w:spacing w:val="50"/>
            </w:rPr>
            <w:t xml:space="preserve"> </w:t>
          </w:r>
          <w:r>
            <w:rPr/>
            <w:t xml:space="preserve">y después se calla. En </w:t>
          </w:r>
          <w:r>
            <w:rPr>
              <w:spacing w:val="-3"/>
            </w:rPr>
            <w:t xml:space="preserve">las </w:t>
          </w:r>
          <w:r>
            <w:rPr/>
            <w:t xml:space="preserve">últimas páginas de </w:t>
          </w:r>
          <w:r>
            <w:rPr>
              <w:spacing w:val="-5"/>
            </w:rPr>
            <w:t xml:space="preserve">la </w:t>
          </w:r>
          <w:r>
            <w:rPr/>
            <w:t xml:space="preserve">novela dice: “No puede pensar que el único resultado concreto de </w:t>
          </w:r>
          <w:r>
            <w:rPr>
              <w:spacing w:val="-3"/>
            </w:rPr>
            <w:t xml:space="preserve">la </w:t>
          </w:r>
          <w:r>
            <w:rPr/>
            <w:t xml:space="preserve">Revolución haya sido </w:t>
          </w:r>
          <w:r>
            <w:rPr>
              <w:spacing w:val="-5"/>
            </w:rPr>
            <w:t xml:space="preserve">la </w:t>
          </w:r>
          <w:r>
            <w:rPr/>
            <w:t xml:space="preserve">formación de una nueva casta privilegiada, </w:t>
          </w:r>
          <w:r>
            <w:rPr>
              <w:spacing w:val="-3"/>
            </w:rPr>
            <w:t>la</w:t>
          </w:r>
          <w:r>
            <w:rPr/>
            <w:t xml:space="preserve"> hegemonía económica de </w:t>
          </w:r>
          <w:r>
            <w:rPr>
              <w:spacing w:val="-3"/>
            </w:rPr>
            <w:t xml:space="preserve">los </w:t>
          </w:r>
          <w:r>
            <w:rPr/>
            <w:t xml:space="preserve">Estados Unidos y </w:t>
          </w:r>
          <w:r>
            <w:rPr>
              <w:spacing w:val="-3"/>
            </w:rPr>
            <w:t xml:space="preserve">la </w:t>
          </w:r>
          <w:r>
            <w:rPr/>
            <w:t xml:space="preserve">paralización de toda </w:t>
          </w:r>
          <w:r>
            <w:rPr>
              <w:spacing w:val="-3"/>
            </w:rPr>
            <w:t xml:space="preserve">vida </w:t>
          </w:r>
          <w:r>
            <w:rPr/>
            <w:t>política interna.”</w:t>
          </w:r>
          <w:r>
            <w:rPr>
              <w:vertAlign w:val="superscript"/>
            </w:rPr>
            <w:t>28</w:t>
          </w:r>
          <w:r>
            <w:rPr>
              <w:spacing w:val="1"/>
              <w:w w:val="97"/>
              <w:position w:val="0"/>
              <w:sz w:val="24"/>
              <w:vertAlign w:val="baseline"/>
            </w:rPr>
            <w:t xml:space="preserve"> </w:t>
          </w:r>
          <w:r>
            <w:rPr>
              <w:position w:val="0"/>
              <w:sz w:val="24"/>
              <w:vertAlign w:val="baseline"/>
            </w:rPr>
            <w:t xml:space="preserve">Manuel Zamacona remite a </w:t>
          </w:r>
          <w:r>
            <w:rPr>
              <w:spacing w:val="-3"/>
              <w:position w:val="0"/>
              <w:sz w:val="24"/>
              <w:vertAlign w:val="baseline"/>
            </w:rPr>
            <w:t xml:space="preserve">los </w:t>
          </w:r>
          <w:r>
            <w:rPr>
              <w:position w:val="0"/>
              <w:sz w:val="24"/>
              <w:vertAlign w:val="baseline"/>
            </w:rPr>
            <w:t xml:space="preserve">tres </w:t>
          </w:r>
          <w:r>
            <w:rPr>
              <w:spacing w:val="-3"/>
              <w:position w:val="0"/>
              <w:sz w:val="24"/>
              <w:vertAlign w:val="baseline"/>
            </w:rPr>
            <w:t xml:space="preserve">males </w:t>
          </w:r>
          <w:r>
            <w:rPr>
              <w:position w:val="0"/>
              <w:sz w:val="24"/>
              <w:vertAlign w:val="baseline"/>
            </w:rPr>
            <w:t xml:space="preserve">claves como resultados de </w:t>
          </w:r>
          <w:r>
            <w:rPr>
              <w:spacing w:val="-3"/>
              <w:position w:val="0"/>
              <w:sz w:val="24"/>
              <w:vertAlign w:val="baseline"/>
            </w:rPr>
            <w:t xml:space="preserve">la </w:t>
          </w:r>
          <w:r>
            <w:rPr>
              <w:position w:val="0"/>
              <w:sz w:val="24"/>
              <w:vertAlign w:val="baseline"/>
            </w:rPr>
            <w:t>Revolución: 1)</w:t>
          </w:r>
        </w:p>
        <w:p>
          <w:pPr>
            <w:pStyle w:val="TextBody"/>
            <w:spacing w:lineRule="auto" w:line="480" w:before="2" w:after="0"/>
            <w:ind w:left="136" w:right="132" w:hanging="0"/>
            <w:jc w:val="both"/>
            <w:rPr/>
          </w:pPr>
          <w:r>
            <w:rPr/>
            <w:t xml:space="preserve">el crecimiento del poder económico de los EE.UU. que se aprovecharon de las luchas internas en México, 2) </w:t>
          </w:r>
          <w:r>
            <w:rPr>
              <w:spacing w:val="-5"/>
            </w:rPr>
            <w:t xml:space="preserve">la </w:t>
          </w:r>
          <w:r>
            <w:rPr/>
            <w:t xml:space="preserve">descomposición de </w:t>
          </w:r>
          <w:r>
            <w:rPr>
              <w:spacing w:val="-3"/>
            </w:rPr>
            <w:t xml:space="preserve">la </w:t>
          </w:r>
          <w:r>
            <w:rPr/>
            <w:t xml:space="preserve">vida política interna del país (si es que hubo alguna antes) y 3) persistencia de un sistema político podrido. Éste </w:t>
          </w:r>
          <w:r>
            <w:rPr>
              <w:spacing w:val="-3"/>
            </w:rPr>
            <w:t xml:space="preserve">último </w:t>
          </w:r>
          <w:r>
            <w:rPr/>
            <w:t xml:space="preserve">punto, </w:t>
          </w:r>
          <w:r>
            <w:rPr>
              <w:spacing w:val="-3"/>
            </w:rPr>
            <w:t xml:space="preserve">la </w:t>
          </w:r>
          <w:r>
            <w:rPr>
              <w:i/>
            </w:rPr>
            <w:t xml:space="preserve">nueva casta privilegiada, </w:t>
          </w:r>
          <w:r>
            <w:rPr/>
            <w:t xml:space="preserve">de </w:t>
          </w:r>
          <w:r>
            <w:rPr>
              <w:spacing w:val="-5"/>
            </w:rPr>
            <w:t xml:space="preserve">la </w:t>
          </w:r>
          <w:r>
            <w:rPr/>
            <w:t xml:space="preserve">que habla Manuel Zamacona corresponde al concepto de </w:t>
          </w:r>
          <w:r>
            <w:rPr>
              <w:spacing w:val="-5"/>
            </w:rPr>
            <w:t xml:space="preserve">la </w:t>
          </w:r>
          <w:r>
            <w:rPr/>
            <w:t>revolución traicionada de Carlos Fuentes</w:t>
          </w:r>
          <w:r>
            <w:rPr>
              <w:vertAlign w:val="superscript"/>
            </w:rPr>
            <w:t>29</w:t>
          </w:r>
          <w:r>
            <w:rPr>
              <w:position w:val="0"/>
              <w:sz w:val="24"/>
              <w:vertAlign w:val="baseline"/>
            </w:rPr>
            <w:t xml:space="preserve">, un postulado que se desarrollará con más profundidad y fuerza en </w:t>
          </w:r>
          <w:r>
            <w:rPr>
              <w:spacing w:val="-5"/>
              <w:position w:val="0"/>
              <w:sz w:val="24"/>
              <w:vertAlign w:val="baseline"/>
            </w:rPr>
            <w:t xml:space="preserve">la </w:t>
          </w:r>
          <w:r>
            <w:rPr>
              <w:position w:val="0"/>
              <w:sz w:val="24"/>
              <w:vertAlign w:val="baseline"/>
            </w:rPr>
            <w:t xml:space="preserve">siguiente novela del autor, </w:t>
          </w:r>
          <w:r>
            <w:rPr>
              <w:i/>
              <w:position w:val="0"/>
              <w:sz w:val="24"/>
              <w:vertAlign w:val="baseline"/>
            </w:rPr>
            <w:t>La muerte de Artemio</w:t>
          </w:r>
          <w:r>
            <w:rPr>
              <w:i/>
              <w:spacing w:val="7"/>
              <w:position w:val="0"/>
              <w:sz w:val="24"/>
              <w:vertAlign w:val="baseline"/>
            </w:rPr>
            <w:t xml:space="preserve"> </w:t>
          </w:r>
          <w:r>
            <w:rPr>
              <w:i/>
              <w:position w:val="0"/>
              <w:sz w:val="24"/>
              <w:vertAlign w:val="baseline"/>
            </w:rPr>
            <w:t>Cruz</w:t>
          </w:r>
          <w:r>
            <w:rPr>
              <w:position w:val="0"/>
              <w:sz w:val="24"/>
              <w:vertAlign w:val="baseline"/>
            </w:rPr>
            <w:t>.</w:t>
          </w:r>
        </w:p>
        <w:p>
          <w:pPr>
            <w:pStyle w:val="TextBody"/>
            <w:rPr>
              <w:sz w:val="20"/>
            </w:rPr>
          </w:pPr>
          <w:r>
            <w:rPr>
              <w:sz w:val="20"/>
            </w:rPr>
          </w:r>
        </w:p>
        <w:p>
          <w:pPr>
            <w:pStyle w:val="TextBody"/>
            <w:spacing w:before="7" w:after="0"/>
            <w:rPr>
              <w:sz w:val="17"/>
            </w:rPr>
          </w:pPr>
          <w:r>
            <w:rPr>
              <w:sz w:val="17"/>
            </w:rPr>
          </w:r>
        </w:p>
        <w:p>
          <w:pPr>
            <w:pStyle w:val="Normal"/>
            <w:spacing w:lineRule="exact" w:line="264" w:before="95" w:after="0"/>
            <w:ind w:left="136" w:right="0" w:hanging="0"/>
            <w:jc w:val="left"/>
            <w:rPr>
              <w:sz w:val="22"/>
            </w:rPr>
          </w:pPr>
          <w:r>
            <w:rPr>
              <w:position w:val="10"/>
              <w:sz w:val="14"/>
            </w:rPr>
            <w:t xml:space="preserve">28 </w:t>
          </w:r>
          <w:r>
            <w:rPr>
              <w:sz w:val="22"/>
            </w:rPr>
            <w:t xml:space="preserve">FUENTES, Carlos: </w:t>
          </w:r>
          <w:r>
            <w:rPr>
              <w:i/>
              <w:sz w:val="22"/>
            </w:rPr>
            <w:t>La región más transparente</w:t>
          </w:r>
          <w:r>
            <w:rPr>
              <w:sz w:val="22"/>
            </w:rPr>
            <w:t>. Madrid: Ediciones Cátedra, 1982, pág. 397.</w:t>
          </w:r>
        </w:p>
        <w:p>
          <w:pPr>
            <w:sectPr>
              <w:footerReference w:type="default" r:id="rId20"/>
              <w:type w:val="nextPage"/>
              <w:pgSz w:w="11906" w:h="16838"/>
              <w:pgMar w:left="1280" w:right="1280" w:header="0" w:top="1320" w:footer="1142" w:bottom="1340" w:gutter="0"/>
              <w:pgNumType w:fmt="decimal"/>
              <w:formProt w:val="false"/>
              <w:textDirection w:val="lrTb"/>
              <w:docGrid w:type="default" w:linePitch="100" w:charSpace="4096"/>
            </w:sectPr>
            <w:pStyle w:val="Normal"/>
            <w:spacing w:lineRule="exact" w:line="254" w:before="13" w:after="0"/>
            <w:ind w:left="136" w:right="219" w:hanging="0"/>
            <w:jc w:val="left"/>
            <w:rPr>
              <w:sz w:val="22"/>
            </w:rPr>
          </w:pPr>
          <w:r>
            <w:rPr>
              <w:position w:val="10"/>
              <w:sz w:val="14"/>
            </w:rPr>
            <w:t xml:space="preserve">29 </w:t>
          </w:r>
          <w:r>
            <w:rPr>
              <w:sz w:val="22"/>
            </w:rPr>
            <w:t xml:space="preserve">Véase VALADÉS, Edmundo - LEAL, Luis: </w:t>
          </w:r>
          <w:r>
            <w:rPr>
              <w:i/>
              <w:sz w:val="22"/>
            </w:rPr>
            <w:t>La Revolución y las Letras: 2 estudios sobre la novela  y el cuento de la Revolución Mexicana</w:t>
          </w:r>
          <w:r>
            <w:rPr>
              <w:sz w:val="22"/>
            </w:rPr>
            <w:t xml:space="preserve">. México: INBA, 1960, </w:t>
          </w:r>
          <w:r>
            <w:rPr>
              <w:spacing w:val="-3"/>
              <w:sz w:val="22"/>
            </w:rPr>
            <w:t>pág.</w:t>
          </w:r>
          <w:r>
            <w:rPr>
              <w:spacing w:val="10"/>
              <w:sz w:val="22"/>
            </w:rPr>
            <w:t xml:space="preserve"> </w:t>
          </w:r>
          <w:r>
            <w:rPr>
              <w:sz w:val="22"/>
            </w:rPr>
            <w:t>38.</w:t>
          </w:r>
        </w:p>
        <w:p>
          <w:pPr>
            <w:pStyle w:val="Heading2"/>
            <w:numPr>
              <w:ilvl w:val="1"/>
              <w:numId w:val="2"/>
            </w:numPr>
            <w:tabs>
              <w:tab w:val="clear" w:pos="720"/>
              <w:tab w:val="left" w:pos="713" w:leader="none"/>
            </w:tabs>
            <w:spacing w:lineRule="auto" w:line="240" w:before="69" w:after="0"/>
            <w:ind w:left="712" w:right="0" w:hanging="576"/>
            <w:jc w:val="left"/>
            <w:rPr>
              <w:i/>
              <w:i/>
            </w:rPr>
          </w:pPr>
          <w:bookmarkStart w:id="12" w:name="_bookmark61"/>
          <w:bookmarkStart w:id="13" w:name="_bookmark6"/>
          <w:bookmarkEnd w:id="12"/>
          <w:bookmarkEnd w:id="13"/>
          <w:r>
            <w:rPr>
              <w:i/>
            </w:rPr>
            <w:t>La muerte de Artemio Cruz – una novela</w:t>
          </w:r>
          <w:r>
            <w:rPr>
              <w:i/>
              <w:spacing w:val="-3"/>
            </w:rPr>
            <w:t xml:space="preserve"> </w:t>
          </w:r>
          <w:r>
            <w:rPr>
              <w:i/>
            </w:rPr>
            <w:t>triple</w:t>
          </w:r>
        </w:p>
        <w:p>
          <w:pPr>
            <w:pStyle w:val="TextBody"/>
            <w:spacing w:before="5" w:after="0"/>
            <w:rPr>
              <w:rFonts w:ascii="Arial" w:hAnsi="Arial"/>
              <w:b/>
              <w:b/>
              <w:i/>
              <w:i/>
              <w:sz w:val="33"/>
            </w:rPr>
          </w:pPr>
          <w:r>
            <w:rPr>
              <w:rFonts w:ascii="Arial" w:hAnsi="Arial"/>
              <w:b/>
              <w:i/>
              <w:sz w:val="33"/>
            </w:rPr>
          </w:r>
        </w:p>
        <w:p>
          <w:pPr>
            <w:pStyle w:val="TextBody"/>
            <w:spacing w:lineRule="auto" w:line="480"/>
            <w:ind w:left="136" w:right="130" w:firstLine="576"/>
            <w:jc w:val="both"/>
            <w:rPr/>
          </w:pPr>
          <w:r>
            <w:rPr/>
            <w:t>La tercera novela de Carlos Fuentes se compone de tres niveles narrativos: YO – TÚ – ÉL. Esta narración triple combina tres enfoques en una persona, es decir, nos ofrece una vista compleja de su vida para que el lector pueda comparar los diferentes niveles entre sí.</w:t>
          </w:r>
        </w:p>
        <w:p>
          <w:pPr>
            <w:pStyle w:val="TextBody"/>
            <w:spacing w:lineRule="auto" w:line="480" w:before="1" w:after="0"/>
            <w:ind w:left="136" w:right="132" w:firstLine="706"/>
            <w:jc w:val="both"/>
            <w:rPr/>
          </w:pPr>
          <w:r>
            <w:rPr/>
            <w:t xml:space="preserve">Un monólogo interior del recién despertado </w:t>
          </w:r>
          <w:r>
            <w:rPr>
              <w:spacing w:val="-3"/>
            </w:rPr>
            <w:t xml:space="preserve">Artemio </w:t>
          </w:r>
          <w:r>
            <w:rPr/>
            <w:t xml:space="preserve">Cruz abre </w:t>
          </w:r>
          <w:r>
            <w:rPr>
              <w:spacing w:val="-5"/>
            </w:rPr>
            <w:t xml:space="preserve">la </w:t>
          </w:r>
          <w:r>
            <w:rPr/>
            <w:t xml:space="preserve">novela en </w:t>
          </w:r>
          <w:r>
            <w:rPr>
              <w:spacing w:val="-3"/>
            </w:rPr>
            <w:t xml:space="preserve">la </w:t>
          </w:r>
          <w:r>
            <w:rPr/>
            <w:t xml:space="preserve">que </w:t>
          </w:r>
          <w:r>
            <w:rPr>
              <w:spacing w:val="2"/>
            </w:rPr>
            <w:t xml:space="preserve">el </w:t>
          </w:r>
          <w:r>
            <w:rPr/>
            <w:t>protagonista epónimo sinceramente cuenta momentos importantes de su vida. Las primeras palabras (“Yo despierto…”</w:t>
          </w:r>
          <w:r>
            <w:rPr>
              <w:vertAlign w:val="superscript"/>
            </w:rPr>
            <w:t>30</w:t>
          </w:r>
          <w:r>
            <w:rPr>
              <w:position w:val="0"/>
              <w:sz w:val="24"/>
              <w:vertAlign w:val="baseline"/>
            </w:rPr>
            <w:t xml:space="preserve">) como si enmarcaran toda </w:t>
          </w:r>
          <w:r>
            <w:rPr>
              <w:spacing w:val="-5"/>
              <w:position w:val="0"/>
              <w:sz w:val="24"/>
              <w:vertAlign w:val="baseline"/>
            </w:rPr>
            <w:t xml:space="preserve">la </w:t>
          </w:r>
          <w:r>
            <w:rPr>
              <w:position w:val="0"/>
              <w:sz w:val="24"/>
              <w:vertAlign w:val="baseline"/>
            </w:rPr>
            <w:t xml:space="preserve">novela: </w:t>
          </w:r>
          <w:r>
            <w:rPr>
              <w:spacing w:val="-3"/>
              <w:position w:val="0"/>
              <w:sz w:val="24"/>
              <w:vertAlign w:val="baseline"/>
            </w:rPr>
            <w:t xml:space="preserve">Artemio </w:t>
          </w:r>
          <w:r>
            <w:rPr>
              <w:position w:val="0"/>
              <w:sz w:val="24"/>
              <w:vertAlign w:val="baseline"/>
            </w:rPr>
            <w:t xml:space="preserve">Cruz despierta después de una fallida operación quirúrgica y agoniza en su lecho de muerte </w:t>
          </w:r>
          <w:r>
            <w:rPr>
              <w:spacing w:val="-5"/>
              <w:position w:val="0"/>
              <w:sz w:val="24"/>
              <w:vertAlign w:val="baseline"/>
            </w:rPr>
            <w:t xml:space="preserve">lo </w:t>
          </w:r>
          <w:r>
            <w:rPr>
              <w:position w:val="0"/>
              <w:sz w:val="24"/>
              <w:vertAlign w:val="baseline"/>
            </w:rPr>
            <w:t xml:space="preserve">que contrasta con las palabras </w:t>
          </w:r>
          <w:r>
            <w:rPr>
              <w:i/>
              <w:position w:val="0"/>
              <w:sz w:val="24"/>
              <w:vertAlign w:val="baseline"/>
            </w:rPr>
            <w:t xml:space="preserve">yo despierto </w:t>
          </w:r>
          <w:r>
            <w:rPr>
              <w:position w:val="0"/>
              <w:sz w:val="24"/>
              <w:vertAlign w:val="baseline"/>
            </w:rPr>
            <w:t xml:space="preserve">que significan en general algo positivo, una esperanza de un nuevo </w:t>
          </w:r>
          <w:r>
            <w:rPr>
              <w:spacing w:val="-3"/>
              <w:position w:val="0"/>
              <w:sz w:val="24"/>
              <w:vertAlign w:val="baseline"/>
            </w:rPr>
            <w:t xml:space="preserve">día </w:t>
          </w:r>
          <w:r>
            <w:rPr>
              <w:position w:val="0"/>
              <w:sz w:val="24"/>
              <w:vertAlign w:val="baseline"/>
            </w:rPr>
            <w:t xml:space="preserve">etc. Sin embargo, existe otra acepción de </w:t>
          </w:r>
          <w:r>
            <w:rPr>
              <w:spacing w:val="-3"/>
              <w:position w:val="0"/>
              <w:sz w:val="24"/>
              <w:vertAlign w:val="baseline"/>
            </w:rPr>
            <w:t xml:space="preserve">las </w:t>
          </w:r>
          <w:r>
            <w:rPr>
              <w:position w:val="0"/>
              <w:sz w:val="24"/>
              <w:vertAlign w:val="baseline"/>
            </w:rPr>
            <w:t xml:space="preserve">palabras pronunciadas por el personaje principal, </w:t>
          </w:r>
          <w:r>
            <w:rPr>
              <w:i/>
              <w:position w:val="0"/>
              <w:sz w:val="24"/>
              <w:vertAlign w:val="baseline"/>
            </w:rPr>
            <w:t xml:space="preserve">el despertar </w:t>
          </w:r>
          <w:r>
            <w:rPr>
              <w:position w:val="0"/>
              <w:sz w:val="24"/>
              <w:vertAlign w:val="baseline"/>
            </w:rPr>
            <w:t xml:space="preserve">de su conciencia. Cruz nos cuenta su historia de traición, (auto)engaño y desesperación con un tono reconciliador, es sincero pero a </w:t>
          </w:r>
          <w:r>
            <w:rPr>
              <w:spacing w:val="-5"/>
              <w:position w:val="0"/>
              <w:sz w:val="24"/>
              <w:vertAlign w:val="baseline"/>
            </w:rPr>
            <w:t xml:space="preserve">la </w:t>
          </w:r>
          <w:r>
            <w:rPr>
              <w:position w:val="0"/>
              <w:sz w:val="24"/>
              <w:vertAlign w:val="baseline"/>
            </w:rPr>
            <w:t xml:space="preserve">vez cruel consigo </w:t>
          </w:r>
          <w:r>
            <w:rPr>
              <w:spacing w:val="-3"/>
              <w:position w:val="0"/>
              <w:sz w:val="24"/>
              <w:vertAlign w:val="baseline"/>
            </w:rPr>
            <w:t xml:space="preserve">mismo. </w:t>
          </w:r>
          <w:r>
            <w:rPr>
              <w:position w:val="0"/>
              <w:sz w:val="24"/>
              <w:vertAlign w:val="baseline"/>
            </w:rPr>
            <w:t xml:space="preserve">Los niveles narrativos TÚ y ÉL objetivizan –si se puede decir así– el relato; sobre todo </w:t>
          </w:r>
          <w:r>
            <w:rPr>
              <w:spacing w:val="-3"/>
              <w:position w:val="0"/>
              <w:sz w:val="24"/>
              <w:vertAlign w:val="baseline"/>
            </w:rPr>
            <w:t xml:space="preserve">la </w:t>
          </w:r>
          <w:r>
            <w:rPr>
              <w:position w:val="0"/>
              <w:sz w:val="24"/>
              <w:vertAlign w:val="baseline"/>
            </w:rPr>
            <w:t xml:space="preserve">narración en tercera persona del singular (siempre introducida por una fecha exacta) da </w:t>
          </w:r>
          <w:r>
            <w:rPr>
              <w:spacing w:val="-3"/>
              <w:position w:val="0"/>
              <w:sz w:val="24"/>
              <w:vertAlign w:val="baseline"/>
            </w:rPr>
            <w:t xml:space="preserve">la </w:t>
          </w:r>
          <w:r>
            <w:rPr>
              <w:position w:val="0"/>
              <w:sz w:val="24"/>
              <w:vertAlign w:val="baseline"/>
            </w:rPr>
            <w:t>sensación de que se trata de acontecimientos</w:t>
          </w:r>
          <w:r>
            <w:rPr>
              <w:spacing w:val="-10"/>
              <w:position w:val="0"/>
              <w:sz w:val="24"/>
              <w:vertAlign w:val="baseline"/>
            </w:rPr>
            <w:t xml:space="preserve"> </w:t>
          </w:r>
          <w:r>
            <w:rPr>
              <w:position w:val="0"/>
              <w:sz w:val="24"/>
              <w:vertAlign w:val="baseline"/>
            </w:rPr>
            <w:t>reales.</w:t>
          </w:r>
        </w:p>
        <w:p>
          <w:pPr>
            <w:pStyle w:val="TextBody"/>
            <w:rPr>
              <w:sz w:val="26"/>
            </w:rPr>
          </w:pPr>
          <w:r>
            <w:rPr>
              <w:sz w:val="26"/>
            </w:rPr>
          </w:r>
        </w:p>
        <w:p>
          <w:pPr>
            <w:pStyle w:val="TextBody"/>
            <w:spacing w:before="10" w:after="0"/>
            <w:rPr>
              <w:sz w:val="30"/>
            </w:rPr>
          </w:pPr>
          <w:r>
            <w:rPr>
              <w:sz w:val="30"/>
            </w:rPr>
          </w:r>
        </w:p>
        <w:p>
          <w:pPr>
            <w:pStyle w:val="Heading3"/>
            <w:numPr>
              <w:ilvl w:val="2"/>
              <w:numId w:val="2"/>
            </w:numPr>
            <w:tabs>
              <w:tab w:val="clear" w:pos="720"/>
              <w:tab w:val="left" w:pos="857" w:leader="none"/>
            </w:tabs>
            <w:spacing w:lineRule="auto" w:line="240" w:before="0" w:after="0"/>
            <w:ind w:left="857" w:right="0" w:hanging="721"/>
            <w:jc w:val="left"/>
            <w:rPr/>
          </w:pPr>
          <w:bookmarkStart w:id="14" w:name="_bookmark71"/>
          <w:bookmarkStart w:id="15" w:name="_bookmark7"/>
          <w:bookmarkEnd w:id="14"/>
          <w:bookmarkEnd w:id="15"/>
          <w:r>
            <w:rPr/>
            <w:t>Artemio Cruz – entre héroe y</w:t>
          </w:r>
          <w:r>
            <w:rPr>
              <w:spacing w:val="-7"/>
            </w:rPr>
            <w:t xml:space="preserve"> </w:t>
          </w:r>
          <w:r>
            <w:rPr/>
            <w:t>traidor</w:t>
          </w:r>
        </w:p>
        <w:p>
          <w:pPr>
            <w:pStyle w:val="TextBody"/>
            <w:spacing w:before="3" w:after="0"/>
            <w:rPr>
              <w:rFonts w:ascii="Arial" w:hAnsi="Arial"/>
              <w:b/>
              <w:b/>
              <w:sz w:val="31"/>
            </w:rPr>
          </w:pPr>
          <w:r>
            <w:rPr>
              <w:rFonts w:ascii="Arial" w:hAnsi="Arial"/>
              <w:b/>
              <w:sz w:val="31"/>
            </w:rPr>
          </w:r>
        </w:p>
        <w:p>
          <w:pPr>
            <w:pStyle w:val="TextBody"/>
            <w:spacing w:lineRule="auto" w:line="480"/>
            <w:ind w:left="136" w:right="130" w:firstLine="706"/>
            <w:jc w:val="both"/>
            <w:rPr/>
          </w:pPr>
          <w:r>
            <w:rPr/>
            <w:t xml:space="preserve">A pesar del carácter torcido y todos </w:t>
          </w:r>
          <w:r>
            <w:rPr>
              <w:spacing w:val="-3"/>
            </w:rPr>
            <w:t xml:space="preserve">los males </w:t>
          </w:r>
          <w:r>
            <w:rPr/>
            <w:t xml:space="preserve">que hizo </w:t>
          </w:r>
          <w:r>
            <w:rPr>
              <w:spacing w:val="-3"/>
            </w:rPr>
            <w:t xml:space="preserve">Artemio </w:t>
          </w:r>
          <w:r>
            <w:rPr/>
            <w:t xml:space="preserve">Cruz durante su vida </w:t>
          </w:r>
          <w:r>
            <w:rPr>
              <w:spacing w:val="-3"/>
            </w:rPr>
            <w:t xml:space="preserve">no </w:t>
          </w:r>
          <w:r>
            <w:rPr/>
            <w:t xml:space="preserve">corresponde su figura cien por ciento a </w:t>
          </w:r>
          <w:r>
            <w:rPr>
              <w:spacing w:val="-5"/>
            </w:rPr>
            <w:t xml:space="preserve">la </w:t>
          </w:r>
          <w:r>
            <w:rPr/>
            <w:t xml:space="preserve">imagen del protagonista malo, corrompido y traidor. Hay en él algo sencillo, sincero o hasta podríamos decir original; en el lecho de muerte </w:t>
          </w:r>
          <w:r>
            <w:rPr>
              <w:spacing w:val="-5"/>
            </w:rPr>
            <w:t xml:space="preserve">ya </w:t>
          </w:r>
          <w:r>
            <w:rPr>
              <w:spacing w:val="-3"/>
            </w:rPr>
            <w:t xml:space="preserve">no </w:t>
          </w:r>
          <w:r>
            <w:rPr/>
            <w:t xml:space="preserve">quiere seguir engañándose a sí mismo y </w:t>
          </w:r>
          <w:r>
            <w:rPr>
              <w:spacing w:val="-3"/>
            </w:rPr>
            <w:t xml:space="preserve">la </w:t>
          </w:r>
          <w:r>
            <w:rPr/>
            <w:t xml:space="preserve">recapitulación de </w:t>
          </w:r>
          <w:r>
            <w:rPr>
              <w:spacing w:val="-3"/>
            </w:rPr>
            <w:t xml:space="preserve">la </w:t>
          </w:r>
          <w:r>
            <w:rPr/>
            <w:t xml:space="preserve">vida que hace es pura sinceridad –su sinceridad contrasta sobre todo con </w:t>
          </w:r>
          <w:r>
            <w:rPr>
              <w:spacing w:val="-5"/>
            </w:rPr>
            <w:t xml:space="preserve">la </w:t>
          </w:r>
          <w:r>
            <w:rPr/>
            <w:t xml:space="preserve">actuación hipócrita de su </w:t>
          </w:r>
          <w:r>
            <w:rPr>
              <w:spacing w:val="-3"/>
            </w:rPr>
            <w:t xml:space="preserve">mujer </w:t>
          </w:r>
          <w:r>
            <w:rPr/>
            <w:t xml:space="preserve">y su hija que </w:t>
          </w:r>
          <w:r>
            <w:rPr>
              <w:spacing w:val="-5"/>
            </w:rPr>
            <w:t xml:space="preserve">lo </w:t>
          </w:r>
          <w:r>
            <w:rPr/>
            <w:t xml:space="preserve">odian pero a </w:t>
          </w:r>
          <w:r>
            <w:rPr>
              <w:spacing w:val="-3"/>
            </w:rPr>
            <w:t xml:space="preserve">la </w:t>
          </w:r>
          <w:r>
            <w:rPr/>
            <w:t>vez quieren su herencia y por eso simulan preocupación por</w:t>
          </w:r>
          <w:r>
            <w:rPr>
              <w:spacing w:val="55"/>
            </w:rPr>
            <w:t xml:space="preserve"> </w:t>
          </w:r>
          <w:r>
            <w:rPr>
              <w:spacing w:val="2"/>
            </w:rPr>
            <w:t>el</w:t>
          </w:r>
        </w:p>
        <w:p>
          <w:pPr>
            <w:pStyle w:val="TextBody"/>
            <w:rPr>
              <w:sz w:val="20"/>
            </w:rPr>
          </w:pPr>
          <w:r>
            <w:rPr>
              <w:sz w:val="20"/>
            </w:rPr>
          </w:r>
        </w:p>
        <w:p>
          <w:pPr>
            <w:pStyle w:val="TextBody"/>
            <w:spacing w:before="5" w:after="0"/>
            <w:rPr>
              <w:sz w:val="27"/>
            </w:rPr>
          </w:pPr>
          <w:r>
            <w:rPr>
              <w:sz w:val="27"/>
            </w:rPr>
            <mc:AlternateContent>
              <mc:Choice Requires="wps">
                <w:drawing>
                  <wp:anchor behindDoc="0" distT="0" distB="0" distL="0" distR="0" simplePos="0" locked="0" layoutInCell="1" allowOverlap="1" relativeHeight="23">
                    <wp:simplePos x="0" y="0"/>
                    <wp:positionH relativeFrom="page">
                      <wp:posOffset>899795</wp:posOffset>
                    </wp:positionH>
                    <wp:positionV relativeFrom="paragraph">
                      <wp:posOffset>229235</wp:posOffset>
                    </wp:positionV>
                    <wp:extent cx="1284605" cy="1270"/>
                    <wp:effectExtent l="0" t="0" r="0" b="0"/>
                    <wp:wrapTopAndBottom/>
                    <wp:docPr id="21"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8.05pt" to="214.85pt,18.05pt" stroked="t" style="position:absolute;mso-position-horizontal-relative:page">
                    <v:stroke color="black" weight="6480" joinstyle="round" endcap="flat"/>
                    <v:fill o:detectmouseclick="t" on="false"/>
                  </v:line>
                </w:pict>
              </mc:Fallback>
            </mc:AlternateContent>
          </w:r>
        </w:p>
        <w:p>
          <w:pPr>
            <w:sectPr>
              <w:footerReference w:type="default" r:id="rId21"/>
              <w:type w:val="nextPage"/>
              <w:pgSz w:w="11906" w:h="16838"/>
              <w:pgMar w:left="1280" w:right="1280" w:header="0" w:top="1320" w:footer="778" w:bottom="960" w:gutter="0"/>
              <w:pgNumType w:start="17" w:fmt="decimal"/>
              <w:formProt w:val="false"/>
              <w:textDirection w:val="lrTb"/>
              <w:docGrid w:type="default" w:linePitch="100" w:charSpace="4096"/>
            </w:sectPr>
            <w:pStyle w:val="Normal"/>
            <w:spacing w:before="47" w:after="0"/>
            <w:ind w:left="136" w:right="0" w:hanging="0"/>
            <w:jc w:val="left"/>
            <w:rPr>
              <w:sz w:val="22"/>
            </w:rPr>
          </w:pPr>
          <w:r>
            <w:rPr>
              <w:position w:val="10"/>
              <w:sz w:val="14"/>
            </w:rPr>
            <w:t xml:space="preserve">30 </w:t>
          </w:r>
          <w:r>
            <w:rPr>
              <w:sz w:val="22"/>
            </w:rPr>
            <w:t xml:space="preserve">FUENTES, Carlos: </w:t>
          </w:r>
          <w:r>
            <w:rPr>
              <w:i/>
              <w:sz w:val="22"/>
            </w:rPr>
            <w:t>La muerte de Artemio Cruz</w:t>
          </w:r>
          <w:r>
            <w:rPr>
              <w:sz w:val="22"/>
            </w:rPr>
            <w:t>. México: Alfaguara, 2007, pág. 11.</w:t>
          </w:r>
        </w:p>
        <w:p>
          <w:pPr>
            <w:pStyle w:val="TextBody"/>
            <w:spacing w:lineRule="auto" w:line="480" w:before="70" w:after="0"/>
            <w:ind w:left="136" w:right="124" w:hanging="0"/>
            <w:rPr/>
          </w:pPr>
          <w:r>
            <w:rPr/>
            <w:t>enfermo. No se arrepiente este “héroe” falso de la Revolución pero tampoco quiere justificar o excusar sus hechos, su última confesión se convierte en una simple constatación.</w:t>
          </w:r>
        </w:p>
        <w:p>
          <w:pPr>
            <w:pStyle w:val="TextBody"/>
            <w:spacing w:lineRule="auto" w:line="480"/>
            <w:ind w:left="136" w:right="124" w:firstLine="706"/>
            <w:jc w:val="both"/>
            <w:rPr/>
          </w:pPr>
          <w:r>
            <w:rPr/>
            <w:t xml:space="preserve">Ya hemos mencionado varias veces el esfuerzo de Carlos Fuentes por revivir el pasado y conectarlo a través de </w:t>
          </w:r>
          <w:r>
            <w:rPr>
              <w:spacing w:val="-5"/>
            </w:rPr>
            <w:t xml:space="preserve">lo </w:t>
          </w:r>
          <w:r>
            <w:rPr/>
            <w:t xml:space="preserve">presente con el futuro que –según nuestro punto de vista– tiene relación con </w:t>
          </w:r>
          <w:r>
            <w:rPr>
              <w:spacing w:val="-3"/>
            </w:rPr>
            <w:t xml:space="preserve">la </w:t>
          </w:r>
          <w:r>
            <w:rPr/>
            <w:t xml:space="preserve">búsqueda de </w:t>
          </w:r>
          <w:r>
            <w:rPr>
              <w:spacing w:val="-5"/>
            </w:rPr>
            <w:t xml:space="preserve">lo </w:t>
          </w:r>
          <w:r>
            <w:rPr/>
            <w:t xml:space="preserve">verdaderamente mexicano, con </w:t>
          </w:r>
          <w:r>
            <w:rPr>
              <w:spacing w:val="-3"/>
            </w:rPr>
            <w:t xml:space="preserve">la </w:t>
          </w:r>
          <w:r>
            <w:rPr/>
            <w:t xml:space="preserve">búsqueda de </w:t>
          </w:r>
          <w:r>
            <w:rPr>
              <w:spacing w:val="-3"/>
            </w:rPr>
            <w:t xml:space="preserve">la </w:t>
          </w:r>
          <w:r>
            <w:rPr/>
            <w:t xml:space="preserve">identidad mexicana. Fuentes usa </w:t>
          </w:r>
          <w:r>
            <w:rPr>
              <w:spacing w:val="-5"/>
            </w:rPr>
            <w:t xml:space="preserve">la </w:t>
          </w:r>
          <w:r>
            <w:rPr/>
            <w:t xml:space="preserve">figura de Artemio Cruz como </w:t>
          </w:r>
          <w:r>
            <w:rPr>
              <w:spacing w:val="-3"/>
            </w:rPr>
            <w:t xml:space="preserve">símbolo </w:t>
          </w:r>
          <w:r>
            <w:rPr/>
            <w:t xml:space="preserve">de </w:t>
          </w:r>
          <w:r>
            <w:rPr>
              <w:spacing w:val="-5"/>
            </w:rPr>
            <w:t xml:space="preserve">la </w:t>
          </w:r>
          <w:r>
            <w:rPr/>
            <w:t xml:space="preserve">moderna identidad mexicana que nació de </w:t>
          </w:r>
          <w:r>
            <w:rPr>
              <w:spacing w:val="-3"/>
            </w:rPr>
            <w:t xml:space="preserve">la </w:t>
          </w:r>
          <w:r>
            <w:rPr/>
            <w:t xml:space="preserve">Revolución, identidad todavía empapada de rasgos primitivos. Roger Bartra en su precioso </w:t>
          </w:r>
          <w:r>
            <w:rPr>
              <w:spacing w:val="-3"/>
            </w:rPr>
            <w:t xml:space="preserve">ensayo </w:t>
          </w:r>
          <w:r>
            <w:rPr/>
            <w:t xml:space="preserve">sobre </w:t>
          </w:r>
          <w:r>
            <w:rPr>
              <w:spacing w:val="-5"/>
            </w:rPr>
            <w:t xml:space="preserve">la </w:t>
          </w:r>
          <w:r>
            <w:rPr/>
            <w:t xml:space="preserve">identidad mexicana, </w:t>
          </w:r>
          <w:r>
            <w:rPr>
              <w:i/>
            </w:rPr>
            <w:t>La jaula de la melancolía</w:t>
          </w:r>
          <w:r>
            <w:rPr/>
            <w:t xml:space="preserve">, dice al respecto: “Para crear el mito del hombre moderno es necesario reconstruir al hombre primordial y originario; es necesario generar una conciencia trágica de </w:t>
          </w:r>
          <w:r>
            <w:rPr>
              <w:spacing w:val="-3"/>
            </w:rPr>
            <w:t xml:space="preserve">la </w:t>
          </w:r>
          <w:r>
            <w:rPr/>
            <w:t>oposición entre el bárbaro y el civilizado”.</w:t>
          </w:r>
          <w:r>
            <w:rPr>
              <w:vertAlign w:val="superscript"/>
            </w:rPr>
            <w:t>31</w:t>
          </w:r>
          <w:r>
            <w:rPr>
              <w:position w:val="0"/>
              <w:sz w:val="24"/>
              <w:vertAlign w:val="baseline"/>
            </w:rPr>
            <w:t xml:space="preserve"> Precisamente esta </w:t>
          </w:r>
          <w:r>
            <w:rPr>
              <w:i/>
              <w:position w:val="0"/>
              <w:sz w:val="24"/>
              <w:vertAlign w:val="baseline"/>
            </w:rPr>
            <w:t xml:space="preserve">oposición entre el bárbaro y el civilizado </w:t>
          </w:r>
          <w:r>
            <w:rPr>
              <w:position w:val="0"/>
              <w:sz w:val="24"/>
              <w:vertAlign w:val="baseline"/>
            </w:rPr>
            <w:t xml:space="preserve">que se mezcla y lucha en el personaje de Artemio Cruz </w:t>
          </w:r>
          <w:r>
            <w:rPr>
              <w:spacing w:val="-3"/>
              <w:position w:val="0"/>
              <w:sz w:val="24"/>
              <w:vertAlign w:val="baseline"/>
            </w:rPr>
            <w:t xml:space="preserve">la </w:t>
          </w:r>
          <w:r>
            <w:rPr>
              <w:position w:val="0"/>
              <w:sz w:val="24"/>
              <w:vertAlign w:val="baseline"/>
            </w:rPr>
            <w:t xml:space="preserve">encontramos en </w:t>
          </w:r>
          <w:r>
            <w:rPr>
              <w:spacing w:val="-3"/>
              <w:position w:val="0"/>
              <w:sz w:val="24"/>
              <w:vertAlign w:val="baseline"/>
            </w:rPr>
            <w:t xml:space="preserve">la </w:t>
          </w:r>
          <w:r>
            <w:rPr>
              <w:position w:val="0"/>
              <w:sz w:val="24"/>
              <w:vertAlign w:val="baseline"/>
            </w:rPr>
            <w:t xml:space="preserve">búsqueda de  la identidad hispanoamericana </w:t>
          </w:r>
          <w:r>
            <w:rPr>
              <w:spacing w:val="-3"/>
              <w:position w:val="0"/>
              <w:sz w:val="24"/>
              <w:vertAlign w:val="baseline"/>
            </w:rPr>
            <w:t xml:space="preserve">ya </w:t>
          </w:r>
          <w:r>
            <w:rPr>
              <w:position w:val="0"/>
              <w:sz w:val="24"/>
              <w:vertAlign w:val="baseline"/>
            </w:rPr>
            <w:t xml:space="preserve">desde hace </w:t>
          </w:r>
          <w:r>
            <w:rPr>
              <w:spacing w:val="-3"/>
              <w:position w:val="0"/>
              <w:sz w:val="24"/>
              <w:vertAlign w:val="baseline"/>
            </w:rPr>
            <w:t xml:space="preserve">más </w:t>
          </w:r>
          <w:r>
            <w:rPr>
              <w:position w:val="0"/>
              <w:sz w:val="24"/>
              <w:vertAlign w:val="baseline"/>
            </w:rPr>
            <w:t xml:space="preserve">de cien años antes en </w:t>
          </w:r>
          <w:r>
            <w:rPr>
              <w:spacing w:val="-3"/>
              <w:position w:val="0"/>
              <w:sz w:val="24"/>
              <w:vertAlign w:val="baseline"/>
            </w:rPr>
            <w:t xml:space="preserve">la </w:t>
          </w:r>
          <w:r>
            <w:rPr>
              <w:position w:val="0"/>
              <w:sz w:val="24"/>
              <w:vertAlign w:val="baseline"/>
            </w:rPr>
            <w:t xml:space="preserve">obra de Domingo Faustino Sarmiento (1811-1888), </w:t>
          </w:r>
          <w:r>
            <w:rPr>
              <w:i/>
              <w:position w:val="0"/>
              <w:sz w:val="24"/>
              <w:vertAlign w:val="baseline"/>
            </w:rPr>
            <w:t>Civilización y barbarie</w:t>
          </w:r>
          <w:r>
            <w:rPr>
              <w:position w:val="0"/>
              <w:sz w:val="24"/>
              <w:vertAlign w:val="baseline"/>
            </w:rPr>
            <w:t xml:space="preserve">. Queremos subrayar al fin dos cosas: primero, el carácter de </w:t>
          </w:r>
          <w:r>
            <w:rPr>
              <w:spacing w:val="-3"/>
              <w:position w:val="0"/>
              <w:sz w:val="24"/>
              <w:vertAlign w:val="baseline"/>
            </w:rPr>
            <w:t xml:space="preserve">Artemio </w:t>
          </w:r>
          <w:r>
            <w:rPr>
              <w:position w:val="0"/>
              <w:sz w:val="24"/>
              <w:vertAlign w:val="baseline"/>
            </w:rPr>
            <w:t xml:space="preserve">Cruz es </w:t>
          </w:r>
          <w:r>
            <w:rPr>
              <w:spacing w:val="-3"/>
              <w:position w:val="0"/>
              <w:sz w:val="24"/>
              <w:vertAlign w:val="baseline"/>
            </w:rPr>
            <w:t xml:space="preserve">mucho </w:t>
          </w:r>
          <w:r>
            <w:rPr>
              <w:position w:val="0"/>
              <w:sz w:val="24"/>
              <w:vertAlign w:val="baseline"/>
            </w:rPr>
            <w:t xml:space="preserve">más controvertido de </w:t>
          </w:r>
          <w:r>
            <w:rPr>
              <w:spacing w:val="-5"/>
              <w:position w:val="0"/>
              <w:sz w:val="24"/>
              <w:vertAlign w:val="baseline"/>
            </w:rPr>
            <w:t xml:space="preserve">lo </w:t>
          </w:r>
          <w:r>
            <w:rPr>
              <w:position w:val="0"/>
              <w:sz w:val="24"/>
              <w:vertAlign w:val="baseline"/>
            </w:rPr>
            <w:t xml:space="preserve">que parece a primera vista, </w:t>
          </w:r>
          <w:r>
            <w:rPr>
              <w:spacing w:val="-5"/>
              <w:position w:val="0"/>
              <w:sz w:val="24"/>
              <w:vertAlign w:val="baseline"/>
            </w:rPr>
            <w:t xml:space="preserve">y, </w:t>
          </w:r>
          <w:r>
            <w:rPr>
              <w:position w:val="0"/>
              <w:sz w:val="24"/>
              <w:vertAlign w:val="baseline"/>
            </w:rPr>
            <w:t xml:space="preserve">segundo, esta controversia tiene sus cimientos profundos en </w:t>
          </w:r>
          <w:r>
            <w:rPr>
              <w:spacing w:val="-3"/>
              <w:position w:val="0"/>
              <w:sz w:val="24"/>
              <w:vertAlign w:val="baseline"/>
            </w:rPr>
            <w:t xml:space="preserve">la </w:t>
          </w:r>
          <w:r>
            <w:rPr>
              <w:position w:val="0"/>
              <w:sz w:val="24"/>
              <w:vertAlign w:val="baseline"/>
            </w:rPr>
            <w:t xml:space="preserve">imaginería del </w:t>
          </w:r>
          <w:r>
            <w:rPr>
              <w:spacing w:val="-3"/>
              <w:position w:val="0"/>
              <w:sz w:val="24"/>
              <w:vertAlign w:val="baseline"/>
            </w:rPr>
            <w:t xml:space="preserve">siglo </w:t>
          </w:r>
          <w:r>
            <w:rPr>
              <w:position w:val="0"/>
              <w:sz w:val="24"/>
              <w:vertAlign w:val="baseline"/>
            </w:rPr>
            <w:t xml:space="preserve">XIX </w:t>
          </w:r>
          <w:r>
            <w:rPr>
              <w:spacing w:val="-4"/>
              <w:position w:val="0"/>
              <w:sz w:val="24"/>
              <w:vertAlign w:val="baseline"/>
            </w:rPr>
            <w:t xml:space="preserve">(¿o </w:t>
          </w:r>
          <w:r>
            <w:rPr>
              <w:position w:val="0"/>
              <w:sz w:val="24"/>
              <w:vertAlign w:val="baseline"/>
            </w:rPr>
            <w:t xml:space="preserve">quizás </w:t>
          </w:r>
          <w:r>
            <w:rPr>
              <w:spacing w:val="-3"/>
              <w:position w:val="0"/>
              <w:sz w:val="24"/>
              <w:vertAlign w:val="baseline"/>
            </w:rPr>
            <w:t xml:space="preserve">ya </w:t>
          </w:r>
          <w:r>
            <w:rPr>
              <w:position w:val="0"/>
              <w:sz w:val="24"/>
              <w:vertAlign w:val="baseline"/>
            </w:rPr>
            <w:t xml:space="preserve">en </w:t>
          </w:r>
          <w:r>
            <w:rPr>
              <w:spacing w:val="-5"/>
              <w:position w:val="0"/>
              <w:sz w:val="24"/>
              <w:vertAlign w:val="baseline"/>
            </w:rPr>
            <w:t>la</w:t>
          </w:r>
          <w:r>
            <w:rPr>
              <w:spacing w:val="20"/>
              <w:position w:val="0"/>
              <w:sz w:val="24"/>
              <w:vertAlign w:val="baseline"/>
            </w:rPr>
            <w:t xml:space="preserve"> </w:t>
          </w:r>
          <w:r>
            <w:rPr>
              <w:position w:val="0"/>
              <w:sz w:val="24"/>
              <w:vertAlign w:val="baseline"/>
            </w:rPr>
            <w:t>conquista?).</w:t>
          </w:r>
        </w:p>
        <w:p>
          <w:pPr>
            <w:pStyle w:val="TextBody"/>
            <w:rPr>
              <w:sz w:val="26"/>
            </w:rPr>
          </w:pPr>
          <w:r>
            <w:rPr>
              <w:sz w:val="26"/>
            </w:rPr>
          </w:r>
        </w:p>
        <w:p>
          <w:pPr>
            <w:pStyle w:val="TextBody"/>
            <w:rPr>
              <w:sz w:val="26"/>
            </w:rPr>
          </w:pPr>
          <w:r>
            <w:rPr>
              <w:sz w:val="26"/>
            </w:rPr>
          </w:r>
        </w:p>
        <w:p>
          <w:pPr>
            <w:pStyle w:val="ListParagraph"/>
            <w:numPr>
              <w:ilvl w:val="2"/>
              <w:numId w:val="2"/>
            </w:numPr>
            <w:tabs>
              <w:tab w:val="clear" w:pos="720"/>
              <w:tab w:val="left" w:pos="857" w:leader="none"/>
            </w:tabs>
            <w:spacing w:lineRule="auto" w:line="240" w:before="197" w:after="0"/>
            <w:ind w:left="857" w:right="0" w:hanging="721"/>
            <w:jc w:val="left"/>
            <w:rPr>
              <w:rFonts w:ascii="Arial" w:hAnsi="Arial"/>
              <w:b/>
              <w:b/>
              <w:i/>
              <w:i/>
              <w:sz w:val="24"/>
            </w:rPr>
          </w:pPr>
          <w:bookmarkStart w:id="16" w:name="_bookmark81"/>
          <w:bookmarkStart w:id="17" w:name="_bookmark8"/>
          <w:bookmarkEnd w:id="16"/>
          <w:bookmarkEnd w:id="17"/>
          <w:r>
            <w:rPr>
              <w:rFonts w:ascii="Arial" w:hAnsi="Arial"/>
              <w:b/>
              <w:sz w:val="26"/>
            </w:rPr>
            <w:t>Los ciclos de</w:t>
          </w:r>
          <w:r>
            <w:rPr>
              <w:rFonts w:ascii="Arial" w:hAnsi="Arial"/>
              <w:b/>
              <w:spacing w:val="-4"/>
              <w:sz w:val="26"/>
            </w:rPr>
            <w:t xml:space="preserve"> </w:t>
          </w:r>
          <w:r>
            <w:rPr>
              <w:rFonts w:ascii="Arial" w:hAnsi="Arial"/>
              <w:b/>
              <w:i/>
              <w:sz w:val="26"/>
            </w:rPr>
            <w:t>Xiuhmolpilli</w:t>
          </w:r>
        </w:p>
        <w:p>
          <w:pPr>
            <w:pStyle w:val="TextBody"/>
            <w:spacing w:before="2" w:after="0"/>
            <w:rPr>
              <w:rFonts w:ascii="Arial" w:hAnsi="Arial"/>
              <w:b/>
              <w:b/>
              <w:i/>
              <w:i/>
              <w:sz w:val="31"/>
            </w:rPr>
          </w:pPr>
          <w:r>
            <w:rPr>
              <w:rFonts w:ascii="Arial" w:hAnsi="Arial"/>
              <w:b/>
              <w:i/>
              <w:sz w:val="31"/>
            </w:rPr>
          </w:r>
        </w:p>
        <w:p>
          <w:pPr>
            <w:pStyle w:val="TextBody"/>
            <w:spacing w:lineRule="auto" w:line="480" w:before="1" w:after="0"/>
            <w:ind w:left="136" w:right="139" w:firstLine="706"/>
            <w:jc w:val="both"/>
            <w:rPr/>
          </w:pPr>
          <w:r>
            <w:rPr/>
            <w:t>El nombre del presente capítulo hace referencia al calendario de los antiguos mexicanos</w:t>
          </w:r>
          <w:r>
            <w:rPr>
              <w:vertAlign w:val="superscript"/>
            </w:rPr>
            <w:t>32</w:t>
          </w:r>
          <w:r>
            <w:rPr>
              <w:position w:val="0"/>
              <w:sz w:val="24"/>
              <w:vertAlign w:val="baseline"/>
            </w:rPr>
            <w:t xml:space="preserve">; </w:t>
          </w:r>
          <w:r>
            <w:rPr>
              <w:i/>
              <w:position w:val="0"/>
              <w:sz w:val="24"/>
              <w:vertAlign w:val="baseline"/>
            </w:rPr>
            <w:t xml:space="preserve">Xiuhmolpilli </w:t>
          </w:r>
          <w:r>
            <w:rPr>
              <w:position w:val="0"/>
              <w:sz w:val="24"/>
              <w:vertAlign w:val="baseline"/>
            </w:rPr>
            <w:t>se llamaba uno de los ciclos anuales que comprendía un período de</w:t>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spacing w:before="3" w:after="0"/>
            <w:rPr>
              <w:sz w:val="18"/>
            </w:rPr>
          </w:pPr>
          <w:r>
            <w:rPr>
              <w:sz w:val="18"/>
            </w:rPr>
            <mc:AlternateContent>
              <mc:Choice Requires="wps">
                <w:drawing>
                  <wp:anchor behindDoc="0" distT="0" distB="0" distL="0" distR="0" simplePos="0" locked="0" layoutInCell="1" allowOverlap="1" relativeHeight="24">
                    <wp:simplePos x="0" y="0"/>
                    <wp:positionH relativeFrom="page">
                      <wp:posOffset>899795</wp:posOffset>
                    </wp:positionH>
                    <wp:positionV relativeFrom="paragraph">
                      <wp:posOffset>161925</wp:posOffset>
                    </wp:positionV>
                    <wp:extent cx="1284605" cy="1270"/>
                    <wp:effectExtent l="0" t="0" r="0" b="0"/>
                    <wp:wrapTopAndBottom/>
                    <wp:docPr id="23"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2.75pt" to="214.85pt,12.75pt" stroked="t" style="position:absolute;mso-position-horizontal-relative:page">
                    <v:stroke color="black" weight="6480" joinstyle="round" endcap="flat"/>
                    <v:fill o:detectmouseclick="t" on="false"/>
                  </v:line>
                </w:pict>
              </mc:Fallback>
            </mc:AlternateContent>
          </w:r>
        </w:p>
        <w:p>
          <w:pPr>
            <w:pStyle w:val="Normal"/>
            <w:spacing w:lineRule="exact" w:line="266" w:before="52" w:after="0"/>
            <w:ind w:left="136" w:right="0" w:hanging="0"/>
            <w:jc w:val="left"/>
            <w:rPr>
              <w:sz w:val="22"/>
            </w:rPr>
          </w:pPr>
          <w:r>
            <w:rPr>
              <w:position w:val="10"/>
              <w:sz w:val="14"/>
            </w:rPr>
            <w:t xml:space="preserve">31 </w:t>
          </w:r>
          <w:r>
            <w:rPr>
              <w:sz w:val="22"/>
            </w:rPr>
            <w:t>BARTRA, Roger</w:t>
          </w:r>
          <w:r>
            <w:rPr>
              <w:i/>
              <w:sz w:val="22"/>
            </w:rPr>
            <w:t>: op. cit.</w:t>
          </w:r>
          <w:r>
            <w:rPr>
              <w:sz w:val="22"/>
            </w:rPr>
            <w:t>, pág. 77.</w:t>
          </w:r>
        </w:p>
        <w:p>
          <w:pPr>
            <w:pStyle w:val="Normal"/>
            <w:spacing w:lineRule="exact" w:line="250" w:before="19" w:after="0"/>
            <w:ind w:left="136" w:right="219" w:hanging="0"/>
            <w:jc w:val="left"/>
            <w:rPr/>
          </w:pPr>
          <w:r>
            <w:rPr>
              <w:position w:val="10"/>
              <w:sz w:val="14"/>
            </w:rPr>
            <w:t xml:space="preserve">32 </w:t>
          </w:r>
          <w:r>
            <w:rPr>
              <w:sz w:val="22"/>
            </w:rPr>
            <w:t>Véase:</w:t>
          </w:r>
          <w:hyperlink r:id="rId22">
            <w:r>
              <w:rPr>
                <w:rStyle w:val="ListLabel59"/>
                <w:sz w:val="22"/>
              </w:rPr>
              <w:t xml:space="preserve"> http://redescolar.ilce.edu.mx/redescolar/act_permanentes/historia/histdeltiempo/pasado/tiempo/p_cale</w:t>
            </w:r>
          </w:hyperlink>
        </w:p>
        <w:p>
          <w:pPr>
            <w:sectPr>
              <w:footerReference w:type="default" r:id="rId23"/>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2" w:before="0" w:after="0"/>
            <w:ind w:left="136" w:right="0" w:hanging="0"/>
            <w:jc w:val="left"/>
            <w:rPr>
              <w:sz w:val="22"/>
            </w:rPr>
          </w:pPr>
          <w:r>
            <w:rPr>
              <w:sz w:val="22"/>
            </w:rPr>
            <w:t>nd.htm citado el 7 de octubre de 2011 a las 12:12.</w:t>
          </w:r>
        </w:p>
        <w:p>
          <w:pPr>
            <w:pStyle w:val="TextBody"/>
            <w:spacing w:lineRule="auto" w:line="480" w:before="70" w:after="0"/>
            <w:ind w:left="136" w:right="840" w:hanging="0"/>
            <w:rPr/>
          </w:pPr>
          <w:r>
            <w:rPr/>
            <w:t xml:space="preserve">52 años. Estamos frente a un fenómeno complicado de la cosmogonía de los antiguos mexicanos que de cierta manera está insertado en </w:t>
          </w:r>
          <w:r>
            <w:rPr>
              <w:i/>
            </w:rPr>
            <w:t>La muerte de Artemio Cruz</w:t>
          </w:r>
          <w:r>
            <w:rPr/>
            <w:t>.</w:t>
          </w:r>
        </w:p>
        <w:p>
          <w:pPr>
            <w:pStyle w:val="TextBody"/>
            <w:spacing w:lineRule="auto" w:line="480"/>
            <w:ind w:left="136" w:right="135" w:firstLine="706"/>
            <w:jc w:val="both"/>
            <w:rPr/>
          </w:pPr>
          <w:r>
            <w:rPr/>
            <w:t xml:space="preserve">Si examinamos las fechas importantes de la novela, encontramos un paralelismo interesante entre </w:t>
          </w:r>
          <w:r>
            <w:rPr>
              <w:i/>
            </w:rPr>
            <w:t xml:space="preserve">Xiuhmolpilli </w:t>
          </w:r>
          <w:r>
            <w:rPr/>
            <w:t xml:space="preserve">y la vida del protagonista. Como señala Francisco Javier Ordiz, los sucesos de la vida pública de Artemio Cruz abarcan un período desde 1903 a 1955, lo que representa precisamente el ciclo de </w:t>
          </w:r>
          <w:r>
            <w:rPr>
              <w:i/>
            </w:rPr>
            <w:t>Xiuhmolpilli</w:t>
          </w:r>
          <w:r>
            <w:rPr/>
            <w:t>.</w:t>
          </w:r>
          <w:r>
            <w:rPr>
              <w:vertAlign w:val="superscript"/>
            </w:rPr>
            <w:t>33</w:t>
          </w:r>
          <w:r>
            <w:rPr>
              <w:position w:val="0"/>
              <w:sz w:val="24"/>
              <w:vertAlign w:val="baseline"/>
            </w:rPr>
            <w:t xml:space="preserve"> ¿Qué nos quiere decir esta coincidencia de números? Primero, sin estudiar con más profundidad el significado de los ciclos, podemos ver que el tiempo está representado bajo esta perspectiva como algo cíclico, no lineal como estamos acostumbrados. Segundo, otra vez topamos en la novela de Carlos Fuentes con un elemento prehispánico.</w:t>
          </w:r>
        </w:p>
        <w:p>
          <w:pPr>
            <w:pStyle w:val="TextBody"/>
            <w:spacing w:lineRule="auto" w:line="480" w:before="2" w:after="0"/>
            <w:ind w:left="136" w:right="133" w:firstLine="706"/>
            <w:jc w:val="both"/>
            <w:rPr/>
          </w:pPr>
          <w:r>
            <w:rPr/>
            <w:t xml:space="preserve">Ahora bien, es necesario integrar los números a la vida del personaje para que entendamos el significado </w:t>
          </w:r>
          <w:r>
            <w:rPr>
              <w:i/>
            </w:rPr>
            <w:t xml:space="preserve">Xiuhmopilli </w:t>
          </w:r>
          <w:r>
            <w:rPr/>
            <w:t>en su plenitud. Artemio Cruz nació en el año 1889 y murió en el año 1959, no obstante, el relato que se nos presenta en la novela abarca solamente el ya mencionado período de 52 años, desde 1903 a 1955. Lo peculiar de estas dos fechas son las acciones que los enmarcan. En el año 1903 vive Artemio Cruz en la hacienda de la familia Menchaca al lado de la casa de su tío; y su mejor amigo, que le enseña muchas cosas útiles, se llama Lunero y es un esclavo mulato. Entre Lunero y Artemio se crea un fuerte lazo amistoso que termina con una tragedia; Artemio mata al señor Menchaca porque piensa que le quiere separar de su mejor amigo. Por lo tanto está obligado a salir de la casa, huir al mundo desconocido; vemos aquí el punto clave con que termina la infancia e inocencia de Artemio Cruz. Cabe decir que al convertirse Artemio Cruz en homicida expulsado del edén de su infancia, termina para él lo inocente y empieza su historia principal, que se nos está narrando en la novela. Ahora abandonemos la infancia de Artemio Cruz y desplacémonos a la fiesta de fin de año 1955, la segunda fecha que cierra el ciclo de Artemio Cruz. A la fiesta del potente</w:t>
          </w:r>
        </w:p>
        <w:p>
          <w:pPr>
            <w:pStyle w:val="TextBody"/>
            <w:rPr>
              <w:sz w:val="20"/>
            </w:rPr>
          </w:pPr>
          <w:r>
            <w:rPr>
              <w:sz w:val="20"/>
            </w:rPr>
          </w:r>
        </w:p>
        <w:p>
          <w:pPr>
            <w:pStyle w:val="TextBody"/>
            <w:spacing w:before="10" w:after="0"/>
            <w:rPr>
              <w:sz w:val="10"/>
            </w:rPr>
          </w:pPr>
          <w:r>
            <w:rPr>
              <w:sz w:val="10"/>
            </w:rPr>
            <mc:AlternateContent>
              <mc:Choice Requires="wps">
                <w:drawing>
                  <wp:anchor behindDoc="0" distT="0" distB="0" distL="0" distR="0" simplePos="0" locked="0" layoutInCell="1" allowOverlap="1" relativeHeight="25">
                    <wp:simplePos x="0" y="0"/>
                    <wp:positionH relativeFrom="page">
                      <wp:posOffset>899795</wp:posOffset>
                    </wp:positionH>
                    <wp:positionV relativeFrom="paragraph">
                      <wp:posOffset>107950</wp:posOffset>
                    </wp:positionV>
                    <wp:extent cx="1284605" cy="1270"/>
                    <wp:effectExtent l="0" t="0" r="0" b="0"/>
                    <wp:wrapTopAndBottom/>
                    <wp:docPr id="24"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8.5pt" to="214.85pt,8.5pt" stroked="t" style="position:absolute;mso-position-horizontal-relative:page">
                    <v:stroke color="black" weight="6480" joinstyle="round" endcap="flat"/>
                    <v:fill o:detectmouseclick="t" on="false"/>
                  </v:line>
                </w:pict>
              </mc:Fallback>
            </mc:AlternateContent>
          </w:r>
        </w:p>
        <w:p>
          <w:pPr>
            <w:sectPr>
              <w:footerReference w:type="default" r:id="rId24"/>
              <w:type w:val="nextPage"/>
              <w:pgSz w:w="11906" w:h="16838"/>
              <w:pgMar w:left="1280" w:right="1280" w:header="0" w:top="1320" w:footer="778" w:bottom="960" w:gutter="0"/>
              <w:pgNumType w:fmt="decimal"/>
              <w:formProt w:val="false"/>
              <w:textDirection w:val="lrTb"/>
              <w:docGrid w:type="default" w:linePitch="100" w:charSpace="4096"/>
            </w:sectPr>
            <w:pStyle w:val="Normal"/>
            <w:spacing w:before="47" w:after="0"/>
            <w:ind w:left="136" w:right="0" w:hanging="0"/>
            <w:jc w:val="left"/>
            <w:rPr>
              <w:sz w:val="22"/>
            </w:rPr>
          </w:pPr>
          <w:r>
            <w:rPr>
              <w:position w:val="10"/>
              <w:sz w:val="14"/>
            </w:rPr>
            <w:t xml:space="preserve">33 </w:t>
          </w:r>
          <w:r>
            <w:rPr>
              <w:sz w:val="22"/>
            </w:rPr>
            <w:t xml:space="preserve">ORDIZ, Francisco Javier: </w:t>
          </w:r>
          <w:r>
            <w:rPr>
              <w:i/>
              <w:sz w:val="22"/>
            </w:rPr>
            <w:t>op. cit.</w:t>
          </w:r>
          <w:r>
            <w:rPr>
              <w:sz w:val="22"/>
            </w:rPr>
            <w:t>, pág. 88.</w:t>
          </w:r>
        </w:p>
        <w:p>
          <w:pPr>
            <w:pStyle w:val="TextBody"/>
            <w:spacing w:lineRule="auto" w:line="480" w:before="70" w:after="0"/>
            <w:ind w:left="136" w:right="130" w:hanging="0"/>
            <w:jc w:val="both"/>
            <w:rPr/>
          </w:pPr>
          <w:r>
            <w:rPr/>
            <w:t>ricacho a su palacio en Coyoacán acuden decenas de personas importantes para expresarle su amistad falsa; en privado le llaman de forma despectiva “la momia de Coyoacán”. El carácter simbólico de la fiesta de fin de año no es necesario recalcarlo, sin embargo, para el propio Artemio Cruz tiene la fiesta una índole de funeral o sacrificio, sabe que vienen todos a su palacio “para festejar esta fiesta de tiempo, este funeral, esta pira de la memoria, esta resurrección fermentada de todos los hechos (…) palabras y cosas muertas del ciclo”.</w:t>
          </w:r>
          <w:r>
            <w:rPr>
              <w:vertAlign w:val="superscript"/>
            </w:rPr>
            <w:t>34</w:t>
          </w:r>
          <w:r>
            <w:rPr>
              <w:position w:val="0"/>
              <w:sz w:val="24"/>
              <w:vertAlign w:val="baseline"/>
            </w:rPr>
            <w:t xml:space="preserve"> Así pues, en el año 1955 se acaba el ciclo vital de Artemio Cruz, el período 1956-1959 es ya el camino hacia la muerte para él.</w:t>
          </w:r>
        </w:p>
        <w:p>
          <w:pPr>
            <w:pStyle w:val="TextBody"/>
            <w:spacing w:lineRule="auto" w:line="480" w:before="1" w:after="0"/>
            <w:ind w:left="136" w:right="132" w:firstLine="706"/>
            <w:jc w:val="both"/>
            <w:rPr/>
          </w:pPr>
          <w:r>
            <w:rPr/>
            <w:t>Francisco Javier Ordiz recalca que “la vida de Cruz será, por tanto, el símbolo de uno de los muchos ciclos repetidos en la Historia del país”.</w:t>
          </w:r>
          <w:r>
            <w:rPr>
              <w:vertAlign w:val="superscript"/>
            </w:rPr>
            <w:t>35</w:t>
          </w:r>
          <w:r>
            <w:rPr>
              <w:position w:val="0"/>
              <w:sz w:val="24"/>
              <w:vertAlign w:val="baseline"/>
            </w:rPr>
            <w:t xml:space="preserve"> Es conveniente señalar que la Guerra de la Reforma se inició en 1858, es decir, 52 años ante el estallido de la Revolución. Si quitamos otros 52 años, estaremos en el año 1806 que se encamina ya hacia la Independencia.</w:t>
          </w:r>
        </w:p>
        <w:p>
          <w:pPr>
            <w:pStyle w:val="TextBody"/>
            <w:spacing w:lineRule="auto" w:line="480" w:before="1" w:after="0"/>
            <w:ind w:left="136" w:right="132" w:firstLine="706"/>
            <w:jc w:val="both"/>
            <w:rPr/>
          </w:pPr>
          <w:r>
            <w:rPr/>
            <w:t xml:space="preserve">He aquí pues otro </w:t>
          </w:r>
          <w:r>
            <w:rPr>
              <w:spacing w:val="-4"/>
            </w:rPr>
            <w:t xml:space="preserve">ciclo </w:t>
          </w:r>
          <w:r>
            <w:rPr/>
            <w:t xml:space="preserve">interesentante relacionado con </w:t>
          </w:r>
          <w:r>
            <w:rPr>
              <w:spacing w:val="-3"/>
            </w:rPr>
            <w:t xml:space="preserve">la </w:t>
          </w:r>
          <w:r>
            <w:rPr/>
            <w:t xml:space="preserve">novela: entre el estallido de  </w:t>
          </w:r>
          <w:r>
            <w:rPr>
              <w:spacing w:val="-3"/>
            </w:rPr>
            <w:t xml:space="preserve">la </w:t>
          </w:r>
          <w:r>
            <w:rPr/>
            <w:t xml:space="preserve">Revolución (1910) y </w:t>
          </w:r>
          <w:r>
            <w:rPr>
              <w:spacing w:val="-3"/>
            </w:rPr>
            <w:t xml:space="preserve">la </w:t>
          </w:r>
          <w:r>
            <w:rPr/>
            <w:t xml:space="preserve">publicación de </w:t>
          </w:r>
          <w:r>
            <w:rPr>
              <w:i/>
            </w:rPr>
            <w:t xml:space="preserve">La muerte de Artemio Cruz </w:t>
          </w:r>
          <w:r>
            <w:rPr/>
            <w:t>transcurrieron precisamente 52 años.</w:t>
          </w:r>
          <w:r>
            <w:rPr>
              <w:vertAlign w:val="superscript"/>
            </w:rPr>
            <w:t>36</w:t>
          </w:r>
          <w:r>
            <w:rPr>
              <w:position w:val="0"/>
              <w:sz w:val="24"/>
              <w:vertAlign w:val="baseline"/>
            </w:rPr>
            <w:t xml:space="preserve"> ¿Quiso Carlos Fuentes con </w:t>
          </w:r>
          <w:r>
            <w:rPr>
              <w:spacing w:val="-5"/>
              <w:position w:val="0"/>
              <w:sz w:val="24"/>
              <w:vertAlign w:val="baseline"/>
            </w:rPr>
            <w:t xml:space="preserve">la </w:t>
          </w:r>
          <w:r>
            <w:rPr>
              <w:position w:val="0"/>
              <w:sz w:val="24"/>
              <w:vertAlign w:val="baseline"/>
            </w:rPr>
            <w:t xml:space="preserve">novela ajustar </w:t>
          </w:r>
          <w:r>
            <w:rPr>
              <w:spacing w:val="-4"/>
              <w:position w:val="0"/>
              <w:sz w:val="24"/>
              <w:vertAlign w:val="baseline"/>
            </w:rPr>
            <w:t xml:space="preserve">las </w:t>
          </w:r>
          <w:r>
            <w:rPr>
              <w:position w:val="0"/>
              <w:sz w:val="24"/>
              <w:vertAlign w:val="baseline"/>
            </w:rPr>
            <w:t xml:space="preserve">cuentas con </w:t>
          </w:r>
          <w:r>
            <w:rPr>
              <w:spacing w:val="-3"/>
              <w:position w:val="0"/>
              <w:sz w:val="24"/>
              <w:vertAlign w:val="baseline"/>
            </w:rPr>
            <w:t xml:space="preserve">la </w:t>
          </w:r>
          <w:r>
            <w:rPr>
              <w:position w:val="0"/>
              <w:sz w:val="24"/>
              <w:vertAlign w:val="baseline"/>
            </w:rPr>
            <w:t>Revolución para</w:t>
          </w:r>
          <w:r>
            <w:rPr>
              <w:spacing w:val="-3"/>
              <w:position w:val="0"/>
              <w:sz w:val="24"/>
              <w:vertAlign w:val="baseline"/>
            </w:rPr>
            <w:t xml:space="preserve"> </w:t>
          </w:r>
          <w:r>
            <w:rPr>
              <w:position w:val="0"/>
              <w:sz w:val="24"/>
              <w:vertAlign w:val="baseline"/>
            </w:rPr>
            <w:t>siempre?</w:t>
          </w:r>
        </w:p>
        <w:p>
          <w:pPr>
            <w:pStyle w:val="TextBody"/>
            <w:spacing w:lineRule="auto" w:line="480" w:before="1" w:after="0"/>
            <w:ind w:left="136" w:right="130" w:firstLine="706"/>
            <w:jc w:val="both"/>
            <w:rPr/>
          </w:pPr>
          <w:r>
            <mc:AlternateContent>
              <mc:Choice Requires="wps">
                <w:drawing>
                  <wp:anchor behindDoc="0" distT="0" distB="0" distL="114300" distR="114300" simplePos="0" locked="0" layoutInCell="1" allowOverlap="1" relativeHeight="26">
                    <wp:simplePos x="0" y="0"/>
                    <wp:positionH relativeFrom="page">
                      <wp:posOffset>899795</wp:posOffset>
                    </wp:positionH>
                    <wp:positionV relativeFrom="paragraph">
                      <wp:posOffset>2091055</wp:posOffset>
                    </wp:positionV>
                    <wp:extent cx="1284605" cy="1270"/>
                    <wp:effectExtent l="0" t="0" r="0" b="0"/>
                    <wp:wrapNone/>
                    <wp:docPr id="25"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64.65pt" to="214.85pt,164.65pt" stroked="t" style="position:absolute;mso-position-horizontal-relative:page">
                    <v:stroke color="black" weight="6480" joinstyle="round" endcap="flat"/>
                    <v:fill o:detectmouseclick="t" on="false"/>
                  </v:line>
                </w:pict>
              </mc:Fallback>
            </mc:AlternateContent>
          </w:r>
          <w:r>
            <w:rPr/>
            <w:t>H</w:t>
          </w:r>
          <w:r>
            <w:rPr/>
            <w:t xml:space="preserve">an sido varias las interpretaciones del ciclo </w:t>
          </w:r>
          <w:r>
            <w:rPr>
              <w:i/>
            </w:rPr>
            <w:t xml:space="preserve">Xiuhmopilli </w:t>
          </w:r>
          <w:r>
            <w:rPr/>
            <w:t xml:space="preserve">que repetidamente encontramos en </w:t>
          </w:r>
          <w:r>
            <w:rPr>
              <w:spacing w:val="-3"/>
            </w:rPr>
            <w:t xml:space="preserve">la </w:t>
          </w:r>
          <w:r>
            <w:rPr/>
            <w:t>novela.</w:t>
          </w:r>
          <w:r>
            <w:rPr>
              <w:vertAlign w:val="superscript"/>
            </w:rPr>
            <w:t>37</w:t>
          </w:r>
          <w:r>
            <w:rPr>
              <w:position w:val="0"/>
              <w:sz w:val="24"/>
              <w:vertAlign w:val="baseline"/>
            </w:rPr>
            <w:t xml:space="preserve"> Se nos antoja mencionar dos acepciones que –según nuestro modo de ver– son las más significativas: el </w:t>
          </w:r>
          <w:r>
            <w:rPr>
              <w:spacing w:val="-3"/>
              <w:position w:val="0"/>
              <w:sz w:val="24"/>
              <w:vertAlign w:val="baseline"/>
            </w:rPr>
            <w:t xml:space="preserve">fin </w:t>
          </w:r>
          <w:r>
            <w:rPr>
              <w:position w:val="0"/>
              <w:sz w:val="24"/>
              <w:vertAlign w:val="baseline"/>
            </w:rPr>
            <w:t xml:space="preserve">del </w:t>
          </w:r>
          <w:r>
            <w:rPr>
              <w:spacing w:val="-3"/>
              <w:position w:val="0"/>
              <w:sz w:val="24"/>
              <w:vertAlign w:val="baseline"/>
            </w:rPr>
            <w:t xml:space="preserve">ciclo </w:t>
          </w:r>
          <w:r>
            <w:rPr>
              <w:position w:val="0"/>
              <w:sz w:val="24"/>
              <w:vertAlign w:val="baseline"/>
            </w:rPr>
            <w:t xml:space="preserve">revolucionario y el fin del ciclo posrevolucionario. </w:t>
          </w:r>
          <w:r>
            <w:rPr>
              <w:spacing w:val="1"/>
              <w:position w:val="0"/>
              <w:sz w:val="24"/>
              <w:vertAlign w:val="baseline"/>
            </w:rPr>
            <w:t xml:space="preserve">El </w:t>
          </w:r>
          <w:r>
            <w:rPr>
              <w:position w:val="0"/>
              <w:sz w:val="24"/>
              <w:vertAlign w:val="baseline"/>
            </w:rPr>
            <w:t xml:space="preserve">año 1910 remite a </w:t>
          </w:r>
          <w:r>
            <w:rPr>
              <w:spacing w:val="-3"/>
              <w:position w:val="0"/>
              <w:sz w:val="24"/>
              <w:vertAlign w:val="baseline"/>
            </w:rPr>
            <w:t xml:space="preserve">la </w:t>
          </w:r>
          <w:r>
            <w:rPr>
              <w:position w:val="0"/>
              <w:sz w:val="24"/>
              <w:vertAlign w:val="baseline"/>
            </w:rPr>
            <w:t xml:space="preserve">Revolución en doble sentido, podemos ver en él </w:t>
          </w:r>
          <w:r>
            <w:rPr>
              <w:spacing w:val="2"/>
              <w:position w:val="0"/>
              <w:sz w:val="24"/>
              <w:vertAlign w:val="baseline"/>
            </w:rPr>
            <w:t xml:space="preserve">el </w:t>
          </w:r>
          <w:r>
            <w:rPr>
              <w:position w:val="0"/>
              <w:sz w:val="24"/>
              <w:vertAlign w:val="baseline"/>
            </w:rPr>
            <w:t xml:space="preserve">principio o el fin de </w:t>
          </w:r>
          <w:r>
            <w:rPr>
              <w:spacing w:val="-3"/>
              <w:position w:val="0"/>
              <w:sz w:val="24"/>
              <w:vertAlign w:val="baseline"/>
            </w:rPr>
            <w:t xml:space="preserve">la </w:t>
          </w:r>
          <w:r>
            <w:rPr>
              <w:position w:val="0"/>
              <w:sz w:val="24"/>
              <w:vertAlign w:val="baseline"/>
            </w:rPr>
            <w:t xml:space="preserve">Revolución. </w:t>
          </w:r>
          <w:r>
            <w:rPr>
              <w:spacing w:val="1"/>
              <w:position w:val="0"/>
              <w:sz w:val="24"/>
              <w:vertAlign w:val="baseline"/>
            </w:rPr>
            <w:t xml:space="preserve">El </w:t>
          </w:r>
          <w:r>
            <w:rPr>
              <w:position w:val="0"/>
              <w:sz w:val="24"/>
              <w:vertAlign w:val="baseline"/>
            </w:rPr>
            <w:t xml:space="preserve">principio en el sentido de que fue derrocado </w:t>
          </w:r>
          <w:r>
            <w:rPr>
              <w:spacing w:val="-3"/>
              <w:position w:val="0"/>
              <w:sz w:val="24"/>
              <w:vertAlign w:val="baseline"/>
            </w:rPr>
            <w:t xml:space="preserve">Porfirio </w:t>
          </w:r>
          <w:r>
            <w:rPr>
              <w:position w:val="0"/>
              <w:sz w:val="24"/>
              <w:vertAlign w:val="baseline"/>
            </w:rPr>
            <w:t>Díaz y empezó una cruel guerra civil; el fin en el sentido de que esta guerra civil tenía</w:t>
          </w:r>
          <w:r>
            <w:rPr>
              <w:spacing w:val="25"/>
              <w:position w:val="0"/>
              <w:sz w:val="24"/>
              <w:vertAlign w:val="baseline"/>
            </w:rPr>
            <w:t xml:space="preserve"> </w:t>
          </w:r>
          <w:r>
            <w:rPr>
              <w:position w:val="0"/>
              <w:sz w:val="24"/>
              <w:vertAlign w:val="baseline"/>
            </w:rPr>
            <w:t>poco</w:t>
          </w:r>
        </w:p>
        <w:p>
          <w:pPr>
            <w:pStyle w:val="Normal"/>
            <w:spacing w:lineRule="exact" w:line="264" w:before="66" w:after="0"/>
            <w:ind w:left="136" w:right="0" w:hanging="0"/>
            <w:jc w:val="left"/>
            <w:rPr>
              <w:sz w:val="22"/>
            </w:rPr>
          </w:pPr>
          <w:r>
            <w:rPr>
              <w:position w:val="10"/>
              <w:sz w:val="14"/>
            </w:rPr>
            <w:t xml:space="preserve">34 </w:t>
          </w:r>
          <w:r>
            <w:rPr>
              <w:sz w:val="22"/>
            </w:rPr>
            <w:t xml:space="preserve">FUENTES, Carlos: </w:t>
          </w:r>
          <w:r>
            <w:rPr>
              <w:i/>
              <w:sz w:val="22"/>
            </w:rPr>
            <w:t>La muerte de Artemio Cruz</w:t>
          </w:r>
          <w:r>
            <w:rPr>
              <w:sz w:val="22"/>
            </w:rPr>
            <w:t>. México: FCE, 1962, págs. 308-309.</w:t>
          </w:r>
        </w:p>
        <w:p>
          <w:pPr>
            <w:pStyle w:val="Normal"/>
            <w:spacing w:lineRule="exact" w:line="252" w:before="0" w:after="0"/>
            <w:ind w:left="136" w:right="0" w:hanging="0"/>
            <w:jc w:val="left"/>
            <w:rPr>
              <w:sz w:val="22"/>
            </w:rPr>
          </w:pPr>
          <w:r>
            <w:rPr>
              <w:position w:val="10"/>
              <w:sz w:val="14"/>
            </w:rPr>
            <w:t xml:space="preserve">35 </w:t>
          </w:r>
          <w:r>
            <w:rPr>
              <w:sz w:val="22"/>
            </w:rPr>
            <w:t xml:space="preserve">ORDIZ, Francisco Javier: </w:t>
          </w:r>
          <w:r>
            <w:rPr>
              <w:i/>
              <w:sz w:val="22"/>
            </w:rPr>
            <w:t>op. cit.</w:t>
          </w:r>
          <w:r>
            <w:rPr>
              <w:sz w:val="22"/>
            </w:rPr>
            <w:t>, pág. 89.</w:t>
          </w:r>
        </w:p>
        <w:p>
          <w:pPr>
            <w:pStyle w:val="Normal"/>
            <w:spacing w:lineRule="exact" w:line="254" w:before="16" w:after="0"/>
            <w:ind w:left="136" w:right="179" w:hanging="0"/>
            <w:jc w:val="left"/>
            <w:rPr>
              <w:sz w:val="22"/>
            </w:rPr>
          </w:pPr>
          <w:r>
            <w:rPr>
              <w:position w:val="10"/>
              <w:sz w:val="14"/>
            </w:rPr>
            <w:t xml:space="preserve">36 </w:t>
          </w:r>
          <w:r>
            <w:rPr>
              <w:sz w:val="22"/>
            </w:rPr>
            <w:t xml:space="preserve">MEYER-MINNEMANN, Klaus: “Tiempo cíclico e historia en </w:t>
          </w:r>
          <w:r>
            <w:rPr>
              <w:i/>
              <w:sz w:val="22"/>
            </w:rPr>
            <w:t xml:space="preserve">La muerte de Artemio Cruz  </w:t>
          </w:r>
          <w:r>
            <w:rPr>
              <w:sz w:val="22"/>
            </w:rPr>
            <w:t xml:space="preserve">de Carlos Fuentes”. </w:t>
          </w:r>
          <w:r>
            <w:rPr>
              <w:i/>
              <w:sz w:val="22"/>
            </w:rPr>
            <w:t>Iberoromanía</w:t>
          </w:r>
          <w:r>
            <w:rPr>
              <w:sz w:val="22"/>
            </w:rPr>
            <w:t>, 7, Tübingen, 1978, págs.</w:t>
          </w:r>
          <w:r>
            <w:rPr>
              <w:spacing w:val="6"/>
              <w:sz w:val="22"/>
            </w:rPr>
            <w:t xml:space="preserve"> </w:t>
          </w:r>
          <w:r>
            <w:rPr>
              <w:sz w:val="22"/>
            </w:rPr>
            <w:t>88-105.</w:t>
          </w:r>
        </w:p>
        <w:p>
          <w:pPr>
            <w:pStyle w:val="Normal"/>
            <w:spacing w:lineRule="exact" w:line="250" w:before="4" w:after="0"/>
            <w:ind w:left="136" w:right="179" w:hanging="0"/>
            <w:jc w:val="left"/>
            <w:rPr>
              <w:sz w:val="22"/>
            </w:rPr>
          </w:pPr>
          <w:r>
            <w:rPr>
              <w:position w:val="10"/>
              <w:sz w:val="14"/>
            </w:rPr>
            <w:t xml:space="preserve">37 </w:t>
          </w:r>
          <w:r>
            <w:rPr>
              <w:sz w:val="22"/>
            </w:rPr>
            <w:t xml:space="preserve">Véase MEYER-MINNEMANN, Klaus: </w:t>
          </w:r>
          <w:r>
            <w:rPr>
              <w:i/>
              <w:sz w:val="22"/>
            </w:rPr>
            <w:t>op. cit.</w:t>
          </w:r>
          <w:r>
            <w:rPr>
              <w:sz w:val="22"/>
            </w:rPr>
            <w:t xml:space="preserve">, págs. 88-105. ORDIZ, Francisco Javier: </w:t>
          </w:r>
          <w:r>
            <w:rPr>
              <w:i/>
              <w:sz w:val="22"/>
            </w:rPr>
            <w:t>op. cit.</w:t>
          </w:r>
          <w:r>
            <w:rPr>
              <w:sz w:val="22"/>
            </w:rPr>
            <w:t xml:space="preserve">, págs. 88. JARA, René – VIDAL, Hernán (eds.): </w:t>
          </w:r>
          <w:r>
            <w:rPr>
              <w:i/>
              <w:sz w:val="22"/>
            </w:rPr>
            <w:t>Testimonio y literatura</w:t>
          </w:r>
          <w:r>
            <w:rPr>
              <w:sz w:val="22"/>
            </w:rPr>
            <w:t>. Minnesota: Society for the</w:t>
          </w:r>
        </w:p>
        <w:p>
          <w:pPr>
            <w:sectPr>
              <w:footerReference w:type="default" r:id="rId25"/>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2" w:before="0" w:after="0"/>
            <w:ind w:left="136" w:right="0" w:hanging="0"/>
            <w:jc w:val="left"/>
            <w:rPr>
              <w:sz w:val="22"/>
            </w:rPr>
          </w:pPr>
          <w:r>
            <w:rPr>
              <w:sz w:val="22"/>
            </w:rPr>
            <w:t>Study od Contemporary Hispanic and Lusophone Revolutionary Literatures, 1986.</w:t>
          </w:r>
        </w:p>
        <w:p>
          <w:pPr>
            <w:pStyle w:val="TextBody"/>
            <w:spacing w:lineRule="auto" w:line="480" w:before="70" w:after="0"/>
            <w:ind w:left="136" w:right="130" w:hanging="0"/>
            <w:jc w:val="both"/>
            <w:rPr/>
          </w:pPr>
          <w:r>
            <w:rPr/>
            <w:t xml:space="preserve">que hacer con </w:t>
          </w:r>
          <w:r>
            <w:rPr>
              <w:spacing w:val="-3"/>
            </w:rPr>
            <w:t xml:space="preserve">los </w:t>
          </w:r>
          <w:r>
            <w:rPr/>
            <w:t xml:space="preserve">ideales sobre </w:t>
          </w:r>
          <w:r>
            <w:rPr>
              <w:spacing w:val="-3"/>
            </w:rPr>
            <w:t xml:space="preserve">los </w:t>
          </w:r>
          <w:r>
            <w:rPr/>
            <w:t xml:space="preserve">que el concepto del cambio revolucionario había sido edificado. Nos referimos sobre todo a </w:t>
          </w:r>
          <w:r>
            <w:rPr>
              <w:spacing w:val="-3"/>
            </w:rPr>
            <w:t xml:space="preserve">los </w:t>
          </w:r>
          <w:r>
            <w:rPr/>
            <w:t xml:space="preserve">intelectuales como José Vasconcelos, Luis Cabrera y toda </w:t>
          </w:r>
          <w:r>
            <w:rPr>
              <w:spacing w:val="-5"/>
            </w:rPr>
            <w:t xml:space="preserve">la </w:t>
          </w:r>
          <w:r>
            <w:rPr>
              <w:i/>
            </w:rPr>
            <w:t xml:space="preserve">Generación del Ateneo </w:t>
          </w:r>
          <w:r>
            <w:rPr/>
            <w:t xml:space="preserve">cuyo ideal era </w:t>
          </w:r>
          <w:r>
            <w:rPr>
              <w:spacing w:val="-5"/>
            </w:rPr>
            <w:t xml:space="preserve">la </w:t>
          </w:r>
          <w:r>
            <w:rPr/>
            <w:t xml:space="preserve">justicia social y </w:t>
          </w:r>
          <w:r>
            <w:rPr>
              <w:spacing w:val="-3"/>
            </w:rPr>
            <w:t xml:space="preserve">la </w:t>
          </w:r>
          <w:r>
            <w:rPr/>
            <w:t xml:space="preserve">democracia. Los acontecimientos de </w:t>
          </w:r>
          <w:r>
            <w:rPr>
              <w:spacing w:val="-3"/>
            </w:rPr>
            <w:t xml:space="preserve">los </w:t>
          </w:r>
          <w:r>
            <w:rPr/>
            <w:t xml:space="preserve">años 1910-1917 </w:t>
          </w:r>
          <w:r>
            <w:rPr>
              <w:spacing w:val="-3"/>
            </w:rPr>
            <w:t xml:space="preserve">más </w:t>
          </w:r>
          <w:r>
            <w:rPr/>
            <w:t xml:space="preserve">bien acabaron con </w:t>
          </w:r>
          <w:r>
            <w:rPr>
              <w:spacing w:val="-3"/>
            </w:rPr>
            <w:t xml:space="preserve">las </w:t>
          </w:r>
          <w:r>
            <w:rPr/>
            <w:t xml:space="preserve">esperanzas en un futuro democrático basado en </w:t>
          </w:r>
          <w:r>
            <w:rPr>
              <w:spacing w:val="-3"/>
            </w:rPr>
            <w:t xml:space="preserve">la </w:t>
          </w:r>
          <w:r>
            <w:rPr/>
            <w:t xml:space="preserve">justicia </w:t>
          </w:r>
          <w:r>
            <w:rPr>
              <w:spacing w:val="-3"/>
            </w:rPr>
            <w:t xml:space="preserve">social. </w:t>
          </w:r>
          <w:r>
            <w:rPr>
              <w:spacing w:val="1"/>
            </w:rPr>
            <w:t xml:space="preserve">El </w:t>
          </w:r>
          <w:r>
            <w:rPr/>
            <w:t xml:space="preserve">segundo punto, el fin del </w:t>
          </w:r>
          <w:r>
            <w:rPr>
              <w:spacing w:val="-3"/>
            </w:rPr>
            <w:t xml:space="preserve">ciclo </w:t>
          </w:r>
          <w:r>
            <w:rPr/>
            <w:t xml:space="preserve">posrevolucionario, enmarca el año de </w:t>
          </w:r>
          <w:r>
            <w:rPr>
              <w:spacing w:val="-3"/>
            </w:rPr>
            <w:t xml:space="preserve">la </w:t>
          </w:r>
          <w:r>
            <w:rPr/>
            <w:t xml:space="preserve">publicación de </w:t>
          </w:r>
          <w:r>
            <w:rPr>
              <w:spacing w:val="-3"/>
            </w:rPr>
            <w:t xml:space="preserve">la </w:t>
          </w:r>
          <w:r>
            <w:rPr/>
            <w:t xml:space="preserve">novela; como si </w:t>
          </w:r>
          <w:r>
            <w:rPr>
              <w:spacing w:val="2"/>
            </w:rPr>
            <w:t xml:space="preserve">con </w:t>
          </w:r>
          <w:r>
            <w:rPr>
              <w:i/>
            </w:rPr>
            <w:t xml:space="preserve">La muerte de Artemio Cruz </w:t>
          </w:r>
          <w:r>
            <w:rPr/>
            <w:t xml:space="preserve">se acabara el </w:t>
          </w:r>
          <w:r>
            <w:rPr>
              <w:spacing w:val="-3"/>
            </w:rPr>
            <w:t xml:space="preserve">ciclo </w:t>
          </w:r>
          <w:r>
            <w:rPr/>
            <w:t xml:space="preserve">posrevolucionario. Y, efectivamente, si nos centramos en las novelas con el tema de </w:t>
          </w:r>
          <w:r>
            <w:rPr>
              <w:spacing w:val="-3"/>
            </w:rPr>
            <w:t xml:space="preserve">la </w:t>
          </w:r>
          <w:r>
            <w:rPr/>
            <w:t xml:space="preserve">Revolución, con </w:t>
          </w:r>
          <w:r>
            <w:rPr>
              <w:spacing w:val="-3"/>
            </w:rPr>
            <w:t xml:space="preserve">la </w:t>
          </w:r>
          <w:r>
            <w:rPr/>
            <w:t xml:space="preserve">muerte del protagonista de </w:t>
          </w:r>
          <w:r>
            <w:rPr>
              <w:spacing w:val="-3"/>
            </w:rPr>
            <w:t xml:space="preserve">la </w:t>
          </w:r>
          <w:r>
            <w:rPr/>
            <w:t xml:space="preserve">novela estudiada muere metafóricamente también este tema. A partir del año 1962 </w:t>
          </w:r>
          <w:r>
            <w:rPr>
              <w:spacing w:val="-5"/>
            </w:rPr>
            <w:t xml:space="preserve">ya </w:t>
          </w:r>
          <w:r>
            <w:rPr/>
            <w:t xml:space="preserve">disminuye perceptiblemente el número de </w:t>
          </w:r>
          <w:r>
            <w:rPr>
              <w:spacing w:val="-4"/>
            </w:rPr>
            <w:t xml:space="preserve">las </w:t>
          </w:r>
          <w:r>
            <w:rPr/>
            <w:t xml:space="preserve">obras en las que podríamos encontrar el tema revolucionario. </w:t>
          </w:r>
          <w:r>
            <w:rPr>
              <w:spacing w:val="-4"/>
            </w:rPr>
            <w:t xml:space="preserve">¿Qué </w:t>
          </w:r>
          <w:r>
            <w:rPr/>
            <w:t xml:space="preserve">mensaje nos quiso trasmitir el </w:t>
          </w:r>
          <w:r>
            <w:rPr>
              <w:spacing w:val="-3"/>
            </w:rPr>
            <w:t xml:space="preserve">fin </w:t>
          </w:r>
          <w:r>
            <w:rPr/>
            <w:t xml:space="preserve">del </w:t>
          </w:r>
          <w:r>
            <w:rPr>
              <w:spacing w:val="-3"/>
            </w:rPr>
            <w:t xml:space="preserve">ciclo </w:t>
          </w:r>
          <w:r>
            <w:rPr>
              <w:i/>
            </w:rPr>
            <w:t xml:space="preserve">Xiuhmopilli </w:t>
          </w:r>
          <w:r>
            <w:rPr/>
            <w:t xml:space="preserve">terminado en 1962? Se cerró definitivamente el </w:t>
          </w:r>
          <w:r>
            <w:rPr>
              <w:spacing w:val="-3"/>
            </w:rPr>
            <w:t xml:space="preserve">círculo </w:t>
          </w:r>
          <w:r>
            <w:rPr/>
            <w:t xml:space="preserve">de </w:t>
          </w:r>
          <w:r>
            <w:rPr>
              <w:spacing w:val="-3"/>
            </w:rPr>
            <w:t xml:space="preserve">la </w:t>
          </w:r>
          <w:r>
            <w:rPr/>
            <w:t xml:space="preserve">Revolución mexicana y de </w:t>
          </w:r>
          <w:r>
            <w:rPr>
              <w:spacing w:val="-3"/>
            </w:rPr>
            <w:t xml:space="preserve">la </w:t>
          </w:r>
          <w:r>
            <w:rPr/>
            <w:t xml:space="preserve">búsqueda de </w:t>
          </w:r>
          <w:r>
            <w:rPr>
              <w:spacing w:val="-5"/>
            </w:rPr>
            <w:t xml:space="preserve">lo </w:t>
          </w:r>
          <w:r>
            <w:rPr/>
            <w:t xml:space="preserve">mexicano de </w:t>
          </w:r>
          <w:r>
            <w:rPr>
              <w:spacing w:val="-3"/>
            </w:rPr>
            <w:t xml:space="preserve">los </w:t>
          </w:r>
          <w:r>
            <w:rPr/>
            <w:t xml:space="preserve">años 50; a partir de 1962 –según parece– habría que buscar otros caminos en </w:t>
          </w:r>
          <w:r>
            <w:rPr>
              <w:spacing w:val="-3"/>
            </w:rPr>
            <w:t xml:space="preserve">la </w:t>
          </w:r>
          <w:r>
            <w:rPr/>
            <w:t xml:space="preserve">narrativa mexicana. La obra de Carlos Fuentes cumple perfectamente con este postulado, con una excepción, que es el </w:t>
          </w:r>
          <w:r>
            <w:rPr>
              <w:i/>
            </w:rPr>
            <w:t xml:space="preserve">Gringo viejo </w:t>
          </w:r>
          <w:r>
            <w:rPr/>
            <w:t xml:space="preserve">publicado en 1985 que gira alrededor de </w:t>
          </w:r>
          <w:r>
            <w:rPr>
              <w:spacing w:val="-5"/>
            </w:rPr>
            <w:t xml:space="preserve">la </w:t>
          </w:r>
          <w:r>
            <w:rPr/>
            <w:t xml:space="preserve">Revolución mexicana. No obstante, </w:t>
          </w:r>
          <w:r>
            <w:rPr>
              <w:i/>
            </w:rPr>
            <w:t xml:space="preserve">Gringo viejo </w:t>
          </w:r>
          <w:r>
            <w:rPr/>
            <w:t xml:space="preserve">se aleja mucho de </w:t>
          </w:r>
          <w:r>
            <w:rPr>
              <w:spacing w:val="-5"/>
            </w:rPr>
            <w:t xml:space="preserve">la </w:t>
          </w:r>
          <w:r>
            <w:rPr/>
            <w:t xml:space="preserve">estética de </w:t>
          </w:r>
          <w:r>
            <w:rPr>
              <w:spacing w:val="-3"/>
            </w:rPr>
            <w:t xml:space="preserve">la </w:t>
          </w:r>
          <w:r>
            <w:rPr/>
            <w:t xml:space="preserve">novelas estudiadas en el presente trabajo; la Revolución aparece en esta novela como algo alejado, se usa como un transfondo histórico que sirve para desarrollar nuevos temas como p. ej. </w:t>
          </w:r>
          <w:r>
            <w:rPr>
              <w:spacing w:val="-3"/>
            </w:rPr>
            <w:t xml:space="preserve">las </w:t>
          </w:r>
          <w:r>
            <w:rPr/>
            <w:t>relaciones entre México y EE.UU.</w:t>
          </w:r>
        </w:p>
        <w:p>
          <w:pPr>
            <w:sectPr>
              <w:footerReference w:type="default" r:id="rId26"/>
              <w:type w:val="nextPage"/>
              <w:pgSz w:w="11906" w:h="16838"/>
              <w:pgMar w:left="1280" w:right="1280" w:header="0" w:top="1320" w:footer="778" w:bottom="960" w:gutter="0"/>
              <w:pgNumType w:fmt="decimal"/>
              <w:formProt w:val="false"/>
              <w:textDirection w:val="lrTb"/>
              <w:docGrid w:type="default" w:linePitch="100" w:charSpace="4096"/>
            </w:sectPr>
            <w:pStyle w:val="TextBody"/>
            <w:spacing w:lineRule="auto" w:line="480" w:before="3" w:after="0"/>
            <w:ind w:left="136" w:right="128" w:firstLine="706"/>
            <w:jc w:val="both"/>
            <w:rPr/>
          </w:pPr>
          <w:r>
            <w:rPr/>
            <w:t xml:space="preserve">Si a menudo topamos con la afirmación que los mexicanos se encontraron en la Revolución con sí mismos (e.g. Octavio Paz, Jesús Silva Herzog, Enrique Krauze etc.), Carlos Fuentes en </w:t>
          </w:r>
          <w:r>
            <w:rPr>
              <w:i/>
            </w:rPr>
            <w:t xml:space="preserve">La región más transparente </w:t>
          </w:r>
          <w:r>
            <w:rPr/>
            <w:t xml:space="preserve">y en </w:t>
          </w:r>
          <w:r>
            <w:rPr>
              <w:i/>
            </w:rPr>
            <w:t xml:space="preserve">La muerte de Artemio Cruz </w:t>
          </w:r>
          <w:r>
            <w:rPr/>
            <w:t>trata de pintar al mexicano como resultado de este encuentro doloroso consigo mismo.</w:t>
          </w:r>
        </w:p>
        <w:p>
          <w:pPr>
            <w:pStyle w:val="Heading1"/>
            <w:numPr>
              <w:ilvl w:val="0"/>
              <w:numId w:val="1"/>
            </w:numPr>
            <w:tabs>
              <w:tab w:val="clear" w:pos="720"/>
              <w:tab w:val="left" w:pos="568" w:leader="none"/>
              <w:tab w:val="left" w:pos="569" w:leader="none"/>
            </w:tabs>
            <w:spacing w:lineRule="auto" w:line="240" w:before="61" w:after="0"/>
            <w:ind w:left="568" w:right="0" w:hanging="432"/>
            <w:jc w:val="left"/>
            <w:rPr/>
          </w:pPr>
          <w:bookmarkStart w:id="18" w:name="_bookmark91"/>
          <w:bookmarkStart w:id="19" w:name="_bookmark9"/>
          <w:bookmarkEnd w:id="18"/>
          <w:bookmarkEnd w:id="19"/>
          <w:r>
            <w:rPr/>
            <w:t>CONCLUSIÓN</w:t>
          </w:r>
        </w:p>
        <w:p>
          <w:pPr>
            <w:pStyle w:val="TextBody"/>
            <w:rPr>
              <w:rFonts w:ascii="Arial" w:hAnsi="Arial"/>
              <w:b/>
              <w:b/>
              <w:sz w:val="38"/>
            </w:rPr>
          </w:pPr>
          <w:r>
            <w:rPr>
              <w:rFonts w:ascii="Arial" w:hAnsi="Arial"/>
              <w:b/>
              <w:sz w:val="38"/>
            </w:rPr>
          </w:r>
        </w:p>
        <w:p>
          <w:pPr>
            <w:pStyle w:val="TextBody"/>
            <w:spacing w:lineRule="auto" w:line="480" w:before="1" w:after="0"/>
            <w:ind w:left="136" w:right="133" w:firstLine="432"/>
            <w:jc w:val="both"/>
            <w:rPr/>
          </w:pPr>
          <w:r>
            <w:rPr/>
            <w:t>A lo largo del presente trabajo hemos estudiado las primeras dos novelas experimentales de Carlos Fuentes. Nuestro objetivo no fue sólo descubrir y describir las alusiones a la Revolución en las novelas sino también buscar conexiones entre ellas.</w:t>
          </w:r>
        </w:p>
        <w:p>
          <w:pPr>
            <w:pStyle w:val="TextBody"/>
            <w:spacing w:lineRule="auto" w:line="480"/>
            <w:ind w:left="136" w:right="126" w:firstLine="432"/>
            <w:jc w:val="both"/>
            <w:rPr/>
          </w:pPr>
          <w:r>
            <w:rPr/>
            <w:t xml:space="preserve">Hay un elemento que se repite en </w:t>
          </w:r>
          <w:r>
            <w:rPr>
              <w:i/>
            </w:rPr>
            <w:t xml:space="preserve">La región más transparente </w:t>
          </w:r>
          <w:r>
            <w:rPr/>
            <w:t xml:space="preserve">y </w:t>
          </w:r>
          <w:r>
            <w:rPr>
              <w:i/>
            </w:rPr>
            <w:t xml:space="preserve">La muerte de Artemio Cruz </w:t>
          </w:r>
          <w:r>
            <w:rPr/>
            <w:t xml:space="preserve">reiteradamente, son las dicotomías o contrapuntos. Así pues, topamos con los pares clásicos como vida-muerte, ilusión-desilusión, pasado-futuro y entre ellos encontramos contrapuntos típicamente mexicanos, padre-madre, Virgen María-Malinche, indio-mestizo. El tercer grupo de dicotomías lo clasificamos como dicotomías de la Revolución –de hecho las más importantes para nosotros– : ciudad-campo, campesino-obrero, </w:t>
          </w:r>
          <w:r>
            <w:rPr>
              <w:i/>
            </w:rPr>
            <w:t>antiguo Régimen</w:t>
          </w:r>
          <w:r>
            <w:rPr/>
            <w:t>-México moderno, Revolución alabada-Revolución traicionada, democracia-dictadura etc. Todo esto se mezcla y al fin da una única dicotomía, dicotomía del mexicano cuya identidad delira entre la melancolía y la metamorfosis, como señala Bartra.</w:t>
          </w:r>
        </w:p>
        <w:p>
          <w:pPr>
            <w:pStyle w:val="TextBody"/>
            <w:spacing w:lineRule="auto" w:line="480" w:before="2" w:after="0"/>
            <w:ind w:left="136" w:right="130" w:firstLine="432"/>
            <w:jc w:val="right"/>
            <w:rPr/>
          </w:pPr>
          <w:r>
            <mc:AlternateContent>
              <mc:Choice Requires="wps">
                <w:drawing>
                  <wp:anchor behindDoc="1" distT="0" distB="0" distL="114300" distR="114300" simplePos="0" locked="0" layoutInCell="1" allowOverlap="1" relativeHeight="11">
                    <wp:simplePos x="0" y="0"/>
                    <wp:positionH relativeFrom="page">
                      <wp:posOffset>899795</wp:posOffset>
                    </wp:positionH>
                    <wp:positionV relativeFrom="paragraph">
                      <wp:posOffset>3792855</wp:posOffset>
                    </wp:positionV>
                    <wp:extent cx="1284605" cy="1270"/>
                    <wp:effectExtent l="0" t="0" r="0" b="0"/>
                    <wp:wrapNone/>
                    <wp:docPr id="26"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298.65pt" to="214.85pt,298.65pt" stroked="t" style="position:absolute;mso-position-horizontal-relative:page">
                    <v:stroke color="black" weight="6480" joinstyle="round" endcap="flat"/>
                    <v:fill o:detectmouseclick="t" on="false"/>
                  </v:line>
                </w:pict>
              </mc:Fallback>
            </mc:AlternateContent>
          </w:r>
          <w:r>
            <w:rPr/>
            <w:t>O</w:t>
          </w:r>
          <w:r>
            <w:rPr/>
            <w:t xml:space="preserve">tro elemento que tienen todas </w:t>
          </w:r>
          <w:r>
            <w:rPr>
              <w:spacing w:val="-3"/>
            </w:rPr>
            <w:t xml:space="preserve">las </w:t>
          </w:r>
          <w:r>
            <w:rPr/>
            <w:t xml:space="preserve">novelas estudiadas en común es el rechazo de </w:t>
          </w:r>
          <w:r>
            <w:rPr>
              <w:spacing w:val="-3"/>
            </w:rPr>
            <w:t>la</w:t>
          </w:r>
          <w:r>
            <w:rPr/>
            <w:t xml:space="preserve"> Revolución mexicana. En ninguna de las obras estudiadas se </w:t>
          </w:r>
          <w:r>
            <w:rPr>
              <w:spacing w:val="-3"/>
            </w:rPr>
            <w:t xml:space="preserve">ve </w:t>
          </w:r>
          <w:r>
            <w:rPr/>
            <w:t>el proceso</w:t>
          </w:r>
          <w:r>
            <w:rPr>
              <w:spacing w:val="55"/>
            </w:rPr>
            <w:t xml:space="preserve"> </w:t>
          </w:r>
          <w:r>
            <w:rPr/>
            <w:t xml:space="preserve">revolucionario (tal como sucedió en México) como algo positivo. Carlos Fuentes habla abiertamente de un engaño que trajo </w:t>
          </w:r>
          <w:r>
            <w:rPr>
              <w:spacing w:val="1"/>
            </w:rPr>
            <w:t xml:space="preserve">(y </w:t>
          </w:r>
          <w:r>
            <w:rPr/>
            <w:t xml:space="preserve">sigue trayendo) todo </w:t>
          </w:r>
          <w:r>
            <w:rPr>
              <w:spacing w:val="-5"/>
            </w:rPr>
            <w:t xml:space="preserve">lo </w:t>
          </w:r>
          <w:r>
            <w:rPr/>
            <w:t xml:space="preserve">denominado como </w:t>
          </w:r>
          <w:r>
            <w:rPr>
              <w:i/>
            </w:rPr>
            <w:t xml:space="preserve">revolucionario </w:t>
          </w:r>
          <w:r>
            <w:rPr/>
            <w:t>para</w:t>
          </w:r>
          <w:r>
            <w:rPr>
              <w:spacing w:val="3"/>
            </w:rPr>
            <w:t xml:space="preserve"> un</w:t>
          </w:r>
          <w:r>
            <w:rPr/>
            <w:t xml:space="preserve"> mexicano medio: </w:t>
          </w:r>
          <w:r>
            <w:rPr>
              <w:spacing w:val="-3"/>
            </w:rPr>
            <w:t xml:space="preserve">la </w:t>
          </w:r>
          <w:r>
            <w:rPr/>
            <w:t xml:space="preserve">Revolución “marcó el nacimiento de un nuevo país, pero </w:t>
          </w:r>
          <w:r>
            <w:rPr>
              <w:spacing w:val="-3"/>
            </w:rPr>
            <w:t xml:space="preserve">no dio </w:t>
          </w:r>
          <w:r>
            <w:rPr/>
            <w:t xml:space="preserve">solución a </w:t>
          </w:r>
          <w:r>
            <w:rPr>
              <w:spacing w:val="-4"/>
            </w:rPr>
            <w:t xml:space="preserve">las </w:t>
          </w:r>
          <w:r>
            <w:rPr/>
            <w:t>desigualdades sociales, creó un sistema político estable pero sin democracia auténtica”.</w:t>
          </w:r>
          <w:r>
            <w:rPr>
              <w:vertAlign w:val="superscript"/>
            </w:rPr>
            <w:t>38</w:t>
          </w:r>
          <w:r>
            <w:rPr>
              <w:spacing w:val="1"/>
              <w:w w:val="97"/>
              <w:position w:val="0"/>
              <w:sz w:val="24"/>
              <w:vertAlign w:val="baseline"/>
            </w:rPr>
            <w:t xml:space="preserve"> </w:t>
          </w:r>
          <w:r>
            <w:rPr>
              <w:position w:val="0"/>
              <w:sz w:val="24"/>
              <w:vertAlign w:val="baseline"/>
            </w:rPr>
            <w:t xml:space="preserve">Añadamos que actualmente son </w:t>
          </w:r>
          <w:r>
            <w:rPr>
              <w:spacing w:val="-3"/>
              <w:position w:val="0"/>
              <w:sz w:val="24"/>
              <w:vertAlign w:val="baseline"/>
            </w:rPr>
            <w:t xml:space="preserve">los </w:t>
          </w:r>
          <w:r>
            <w:rPr>
              <w:position w:val="0"/>
              <w:sz w:val="24"/>
              <w:vertAlign w:val="baseline"/>
            </w:rPr>
            <w:t xml:space="preserve">europeos </w:t>
          </w:r>
          <w:r>
            <w:rPr>
              <w:spacing w:val="-3"/>
              <w:position w:val="0"/>
              <w:sz w:val="24"/>
              <w:vertAlign w:val="baseline"/>
            </w:rPr>
            <w:t xml:space="preserve">los </w:t>
          </w:r>
          <w:r>
            <w:rPr>
              <w:position w:val="0"/>
              <w:sz w:val="24"/>
              <w:vertAlign w:val="baseline"/>
            </w:rPr>
            <w:t xml:space="preserve">que empiezan a popularizar el tema de </w:t>
          </w:r>
          <w:r>
            <w:rPr>
              <w:spacing w:val="-3"/>
              <w:position w:val="0"/>
              <w:sz w:val="24"/>
              <w:vertAlign w:val="baseline"/>
            </w:rPr>
            <w:t>la</w:t>
          </w:r>
          <w:r>
            <w:rPr>
              <w:position w:val="0"/>
              <w:sz w:val="24"/>
              <w:vertAlign w:val="baseline"/>
            </w:rPr>
            <w:t xml:space="preserve"> Revolución mexicana. </w:t>
          </w:r>
          <w:r>
            <w:rPr>
              <w:spacing w:val="-3"/>
              <w:position w:val="0"/>
              <w:sz w:val="24"/>
              <w:vertAlign w:val="baseline"/>
            </w:rPr>
            <w:t xml:space="preserve">Así, </w:t>
          </w:r>
          <w:r>
            <w:rPr>
              <w:position w:val="0"/>
              <w:sz w:val="24"/>
              <w:vertAlign w:val="baseline"/>
            </w:rPr>
            <w:t xml:space="preserve">en Roma a finales del 2010 hubo una gran exposición de fotografías </w:t>
          </w:r>
          <w:r>
            <w:rPr>
              <w:i/>
              <w:position w:val="0"/>
              <w:sz w:val="24"/>
              <w:vertAlign w:val="baseline"/>
            </w:rPr>
            <w:t xml:space="preserve">Imagini di una Rivoluzione (Imágenes de una Revolución) </w:t>
          </w:r>
          <w:r>
            <w:rPr>
              <w:position w:val="0"/>
              <w:sz w:val="24"/>
              <w:vertAlign w:val="baseline"/>
            </w:rPr>
            <w:t xml:space="preserve">seguida por </w:t>
          </w:r>
          <w:r>
            <w:rPr>
              <w:spacing w:val="-3"/>
              <w:position w:val="0"/>
              <w:sz w:val="24"/>
              <w:vertAlign w:val="baseline"/>
            </w:rPr>
            <w:t>la</w:t>
          </w:r>
          <w:r>
            <w:rPr>
              <w:position w:val="0"/>
              <w:sz w:val="24"/>
              <w:vertAlign w:val="baseline"/>
            </w:rPr>
            <w:t xml:space="preserve"> exposición praguense </w:t>
          </w:r>
          <w:r>
            <w:rPr>
              <w:i/>
              <w:position w:val="0"/>
              <w:sz w:val="24"/>
              <w:vertAlign w:val="baseline"/>
            </w:rPr>
            <w:t>México Ilustrado: Libros, revistas y carteles,</w:t>
          </w:r>
          <w:r>
            <w:rPr>
              <w:i/>
              <w:spacing w:val="56"/>
              <w:position w:val="0"/>
              <w:sz w:val="24"/>
              <w:vertAlign w:val="baseline"/>
            </w:rPr>
            <w:t xml:space="preserve"> </w:t>
          </w:r>
          <w:r>
            <w:rPr>
              <w:i/>
              <w:position w:val="0"/>
              <w:sz w:val="24"/>
              <w:vertAlign w:val="baseline"/>
            </w:rPr>
            <w:t xml:space="preserve">1920-1950. </w:t>
          </w:r>
          <w:r>
            <w:rPr>
              <w:position w:val="0"/>
              <w:sz w:val="24"/>
              <w:vertAlign w:val="baseline"/>
            </w:rPr>
            <w:t xml:space="preserve">Cabe preguntarse si esto es solamente una casualidad o realmente </w:t>
          </w:r>
          <w:r>
            <w:rPr>
              <w:spacing w:val="-3"/>
              <w:position w:val="0"/>
              <w:sz w:val="24"/>
              <w:vertAlign w:val="baseline"/>
            </w:rPr>
            <w:t xml:space="preserve">los </w:t>
          </w:r>
          <w:r>
            <w:rPr>
              <w:position w:val="0"/>
              <w:sz w:val="24"/>
              <w:vertAlign w:val="baseline"/>
            </w:rPr>
            <w:t>acontecimientos mexicanos</w:t>
          </w:r>
        </w:p>
        <w:p>
          <w:pPr>
            <w:sectPr>
              <w:footerReference w:type="default" r:id="rId27"/>
              <w:type w:val="nextPage"/>
              <w:pgSz w:w="11906" w:h="16838"/>
              <w:pgMar w:left="1280" w:right="1280" w:header="0" w:top="1320" w:footer="778" w:bottom="960" w:gutter="0"/>
              <w:pgNumType w:fmt="decimal"/>
              <w:formProt w:val="false"/>
              <w:textDirection w:val="lrTb"/>
              <w:docGrid w:type="default" w:linePitch="100" w:charSpace="4096"/>
            </w:sectPr>
            <w:pStyle w:val="Normal"/>
            <w:spacing w:lineRule="exact" w:line="254" w:before="8" w:after="0"/>
            <w:ind w:left="136" w:right="179" w:hanging="0"/>
            <w:jc w:val="left"/>
            <w:rPr>
              <w:sz w:val="22"/>
            </w:rPr>
          </w:pPr>
          <w:r>
            <w:rPr>
              <w:position w:val="10"/>
              <w:sz w:val="14"/>
            </w:rPr>
            <w:t xml:space="preserve">38 </w:t>
          </w:r>
          <w:r>
            <w:rPr>
              <w:sz w:val="22"/>
            </w:rPr>
            <w:t xml:space="preserve">GONZÁLEZ BOIXO, José Carlos: “«Imaginar el pasado, recordar el futuro»”. In: FUENTES, Carlos: </w:t>
          </w:r>
          <w:r>
            <w:rPr>
              <w:i/>
              <w:sz w:val="22"/>
            </w:rPr>
            <w:t>La muerte de Artemio Cruz</w:t>
          </w:r>
          <w:r>
            <w:rPr>
              <w:sz w:val="22"/>
            </w:rPr>
            <w:t>. Madrid: Ediciones Cátedra, 2008, pág. 18.</w:t>
          </w:r>
        </w:p>
        <w:p>
          <w:pPr>
            <w:pStyle w:val="TextBody"/>
            <w:spacing w:lineRule="auto" w:line="480" w:before="70" w:after="0"/>
            <w:ind w:left="136" w:right="0" w:hanging="0"/>
            <w:rPr/>
          </w:pPr>
          <w:r>
            <w:rPr/>
            <w:t>de la primera mitad del siglo XX se empiezan a interpretar y valorar críticamente también en Europa. Y, ¿es Europa capaz de hacerlo con su experiencia histórica tan diferente?</w:t>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pStyle w:val="TextBody"/>
            <w:rPr>
              <w:sz w:val="20"/>
            </w:rPr>
          </w:pPr>
          <w:r>
            <w:rPr>
              <w:sz w:val="20"/>
            </w:rPr>
          </w:r>
        </w:p>
        <w:p>
          <w:pPr>
            <w:sectPr>
              <w:footerReference w:type="default" r:id="rId28"/>
              <w:type w:val="nextPage"/>
              <w:pgSz w:w="11906" w:h="16838"/>
              <w:pgMar w:left="1280" w:right="1280" w:header="0" w:top="1320" w:footer="778" w:bottom="960" w:gutter="0"/>
              <w:pgNumType w:fmt="decimal"/>
              <w:formProt w:val="false"/>
              <w:textDirection w:val="lrTb"/>
              <w:docGrid w:type="default" w:linePitch="100" w:charSpace="4096"/>
            </w:sectPr>
            <w:pStyle w:val="TextBody"/>
            <w:spacing w:before="5" w:after="0"/>
            <w:rPr>
              <w:sz w:val="19"/>
            </w:rPr>
          </w:pPr>
          <w:r>
            <w:rPr>
              <w:sz w:val="19"/>
            </w:rPr>
            <mc:AlternateContent>
              <mc:Choice Requires="wps">
                <w:drawing>
                  <wp:anchor behindDoc="0" distT="0" distB="0" distL="0" distR="0" simplePos="0" locked="0" layoutInCell="1" allowOverlap="1" relativeHeight="27">
                    <wp:simplePos x="0" y="0"/>
                    <wp:positionH relativeFrom="page">
                      <wp:posOffset>881380</wp:posOffset>
                    </wp:positionH>
                    <wp:positionV relativeFrom="paragraph">
                      <wp:posOffset>176530</wp:posOffset>
                    </wp:positionV>
                    <wp:extent cx="4070350" cy="1270"/>
                    <wp:effectExtent l="0" t="0" r="0" b="0"/>
                    <wp:wrapTopAndBottom/>
                    <wp:docPr id="27" name=""/>
                    <a:graphic xmlns:a="http://schemas.openxmlformats.org/drawingml/2006/main">
                      <a:graphicData uri="http://schemas.microsoft.com/office/word/2010/wordprocessingShape">
                        <wps:wsp>
                          <wps:cNvSpPr/>
                          <wps:spPr>
                            <a:xfrm>
                              <a:off x="0" y="0"/>
                              <a:ext cx="5799600" cy="0"/>
                            </a:xfrm>
                            <a:prstGeom prst="line">
                              <a:avLst/>
                            </a:prstGeom>
                            <a:ln w="18360">
                              <a:solidFill>
                                <a:srgbClr val="000000"/>
                              </a:solidFill>
                              <a:round/>
                            </a:ln>
                          </wps:spPr>
                          <wps:style>
                            <a:lnRef idx="0"/>
                            <a:fillRef idx="0"/>
                            <a:effectRef idx="0"/>
                            <a:fontRef idx="minor"/>
                          </wps:style>
                          <wps:bodyPr/>
                        </wps:wsp>
                      </a:graphicData>
                    </a:graphic>
                  </wp:anchor>
                </w:drawing>
              </mc:Choice>
              <mc:Fallback>
                <w:pict>
                  <v:line id="shape_0" from="69.4pt,13.9pt" to="526pt,13.9pt" stroked="t" style="position:absolute;mso-position-horizontal-relative:page">
                    <v:stroke color="black" weight="18360" joinstyle="round" endcap="flat"/>
                    <v:fill o:detectmouseclick="t" on="false"/>
                  </v:line>
                </w:pict>
              </mc:Fallback>
            </mc:AlternateContent>
          </w:r>
        </w:p>
        <w:p>
          <w:pPr>
            <w:pStyle w:val="Heading1"/>
            <w:numPr>
              <w:ilvl w:val="0"/>
              <w:numId w:val="1"/>
            </w:numPr>
            <w:tabs>
              <w:tab w:val="clear" w:pos="720"/>
              <w:tab w:val="left" w:pos="568" w:leader="none"/>
              <w:tab w:val="left" w:pos="569" w:leader="none"/>
            </w:tabs>
            <w:spacing w:lineRule="auto" w:line="240" w:before="66" w:after="0"/>
            <w:ind w:left="568" w:right="0" w:hanging="432"/>
            <w:jc w:val="left"/>
            <w:rPr/>
          </w:pPr>
          <w:bookmarkStart w:id="20" w:name="_bookmark101"/>
          <w:bookmarkStart w:id="21" w:name="_bookmark10"/>
          <w:bookmarkEnd w:id="20"/>
          <w:bookmarkEnd w:id="21"/>
          <w:r>
            <w:rPr/>
            <w:t>FUENTES</w:t>
          </w:r>
          <w:r>
            <w:rPr>
              <w:spacing w:val="2"/>
            </w:rPr>
            <w:t xml:space="preserve"> </w:t>
          </w:r>
          <w:r>
            <w:rPr>
              <w:spacing w:val="-8"/>
            </w:rPr>
            <w:t>CONSULTADAS</w:t>
          </w:r>
        </w:p>
        <w:p>
          <w:pPr>
            <w:pStyle w:val="Heading2"/>
            <w:numPr>
              <w:ilvl w:val="1"/>
              <w:numId w:val="1"/>
            </w:numPr>
            <w:tabs>
              <w:tab w:val="clear" w:pos="720"/>
              <w:tab w:val="left" w:pos="713" w:leader="none"/>
            </w:tabs>
            <w:spacing w:lineRule="auto" w:line="240" w:before="245" w:after="0"/>
            <w:ind w:left="712" w:right="0" w:hanging="576"/>
            <w:jc w:val="left"/>
            <w:rPr>
              <w:i/>
              <w:i/>
            </w:rPr>
          </w:pPr>
          <w:bookmarkStart w:id="22" w:name="_bookmark112"/>
          <w:bookmarkStart w:id="23" w:name="_bookmark111"/>
          <w:bookmarkEnd w:id="22"/>
          <w:bookmarkEnd w:id="23"/>
          <w:r>
            <w:rPr>
              <w:i/>
            </w:rPr>
            <w:t>Bibliografía</w:t>
          </w:r>
          <w:r>
            <w:rPr>
              <w:i/>
              <w:spacing w:val="0"/>
            </w:rPr>
            <w:t xml:space="preserve"> </w:t>
          </w:r>
          <w:r>
            <w:rPr>
              <w:i/>
            </w:rPr>
            <w:t>primaria</w:t>
          </w:r>
        </w:p>
        <w:p>
          <w:pPr>
            <w:pStyle w:val="TextBody"/>
            <w:spacing w:before="5" w:after="0"/>
            <w:rPr>
              <w:rFonts w:ascii="Arial" w:hAnsi="Arial"/>
              <w:b/>
              <w:b/>
              <w:i/>
              <w:i/>
              <w:sz w:val="29"/>
            </w:rPr>
          </w:pPr>
          <w:r>
            <w:rPr>
              <w:rFonts w:ascii="Arial" w:hAnsi="Arial"/>
              <w:b/>
              <w:i/>
              <w:sz w:val="29"/>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 xml:space="preserve">FUENTES, Carlos: </w:t>
          </w:r>
          <w:r>
            <w:rPr>
              <w:i/>
              <w:sz w:val="24"/>
            </w:rPr>
            <w:t>La muerte de Artemio Cruz</w:t>
          </w:r>
          <w:r>
            <w:rPr>
              <w:sz w:val="24"/>
            </w:rPr>
            <w:t>. México: Alfaguara,</w:t>
          </w:r>
          <w:r>
            <w:rPr>
              <w:spacing w:val="7"/>
              <w:sz w:val="24"/>
            </w:rPr>
            <w:t xml:space="preserve"> </w:t>
          </w:r>
          <w:r>
            <w:rPr>
              <w:sz w:val="24"/>
            </w:rPr>
            <w:t>2007.</w:t>
          </w:r>
        </w:p>
        <w:p>
          <w:pPr>
            <w:pStyle w:val="TextBody"/>
            <w:spacing w:before="1" w:after="0"/>
            <w:rPr/>
          </w:pPr>
          <w:r>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 xml:space="preserve">--- </w:t>
          </w:r>
          <w:r>
            <w:rPr>
              <w:i/>
              <w:sz w:val="24"/>
            </w:rPr>
            <w:t xml:space="preserve">La región más transparente. </w:t>
          </w:r>
          <w:r>
            <w:rPr>
              <w:sz w:val="24"/>
            </w:rPr>
            <w:t>Madrid: Ediciones Cátedra,</w:t>
          </w:r>
          <w:r>
            <w:rPr>
              <w:spacing w:val="10"/>
              <w:sz w:val="24"/>
            </w:rPr>
            <w:t xml:space="preserve"> </w:t>
          </w:r>
          <w:r>
            <w:rPr>
              <w:sz w:val="24"/>
            </w:rPr>
            <w:t>1982.</w:t>
          </w:r>
        </w:p>
        <w:p>
          <w:pPr>
            <w:pStyle w:val="TextBody"/>
            <w:spacing w:before="8" w:after="0"/>
            <w:rPr>
              <w:sz w:val="23"/>
            </w:rPr>
          </w:pPr>
          <w:r>
            <w:rPr>
              <w:sz w:val="23"/>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 xml:space="preserve">--- </w:t>
          </w:r>
          <w:r>
            <w:rPr>
              <w:i/>
              <w:sz w:val="24"/>
            </w:rPr>
            <w:t xml:space="preserve">La región más transparente. </w:t>
          </w:r>
          <w:r>
            <w:rPr>
              <w:sz w:val="24"/>
            </w:rPr>
            <w:t>Madrid: Ediciones Cátedra,</w:t>
          </w:r>
          <w:r>
            <w:rPr>
              <w:spacing w:val="10"/>
              <w:sz w:val="24"/>
            </w:rPr>
            <w:t xml:space="preserve"> </w:t>
          </w:r>
          <w:r>
            <w:rPr>
              <w:sz w:val="24"/>
            </w:rPr>
            <w:t>1994.</w:t>
          </w:r>
          <w:r>
            <w:rPr>
              <w:sz w:val="24"/>
              <w:vertAlign w:val="superscript"/>
            </w:rPr>
            <w:t>39</w:t>
          </w:r>
        </w:p>
        <w:p>
          <w:pPr>
            <w:pStyle w:val="TextBody"/>
            <w:spacing w:before="9" w:after="0"/>
            <w:rPr>
              <w:sz w:val="44"/>
            </w:rPr>
          </w:pPr>
          <w:r>
            <w:rPr>
              <w:sz w:val="44"/>
            </w:rPr>
          </w:r>
        </w:p>
        <w:p>
          <w:pPr>
            <w:pStyle w:val="Heading2"/>
            <w:numPr>
              <w:ilvl w:val="1"/>
              <w:numId w:val="1"/>
            </w:numPr>
            <w:tabs>
              <w:tab w:val="clear" w:pos="720"/>
              <w:tab w:val="left" w:pos="713" w:leader="none"/>
            </w:tabs>
            <w:spacing w:lineRule="auto" w:line="240" w:before="1" w:after="0"/>
            <w:ind w:left="712" w:right="0" w:hanging="576"/>
            <w:jc w:val="left"/>
            <w:rPr>
              <w:i/>
              <w:i/>
            </w:rPr>
          </w:pPr>
          <w:bookmarkStart w:id="24" w:name="_bookmark121"/>
          <w:bookmarkStart w:id="25" w:name="_bookmark12"/>
          <w:bookmarkEnd w:id="24"/>
          <w:bookmarkEnd w:id="25"/>
          <w:r>
            <w:rPr>
              <w:i/>
            </w:rPr>
            <w:t>Bibliografía</w:t>
          </w:r>
          <w:r>
            <w:rPr>
              <w:i/>
              <w:spacing w:val="-3"/>
            </w:rPr>
            <w:t xml:space="preserve"> </w:t>
          </w:r>
          <w:r>
            <w:rPr>
              <w:i/>
            </w:rPr>
            <w:t>secundaria</w:t>
          </w:r>
        </w:p>
        <w:p>
          <w:pPr>
            <w:pStyle w:val="TextBody"/>
            <w:rPr>
              <w:rFonts w:ascii="Arial" w:hAnsi="Arial"/>
              <w:b/>
              <w:b/>
              <w:i/>
              <w:i/>
              <w:sz w:val="30"/>
            </w:rPr>
          </w:pPr>
          <w:r>
            <w:rPr>
              <w:rFonts w:ascii="Arial" w:hAnsi="Arial"/>
              <w:b/>
              <w:i/>
              <w:sz w:val="30"/>
            </w:rPr>
          </w:r>
        </w:p>
        <w:p>
          <w:pPr>
            <w:pStyle w:val="ListParagraph"/>
            <w:numPr>
              <w:ilvl w:val="2"/>
              <w:numId w:val="1"/>
            </w:numPr>
            <w:tabs>
              <w:tab w:val="clear" w:pos="720"/>
              <w:tab w:val="left" w:pos="856" w:leader="none"/>
              <w:tab w:val="left" w:pos="857" w:leader="none"/>
            </w:tabs>
            <w:spacing w:lineRule="auto" w:line="352" w:before="261" w:after="0"/>
            <w:ind w:left="857" w:right="132" w:hanging="361"/>
            <w:jc w:val="left"/>
            <w:rPr>
              <w:sz w:val="24"/>
            </w:rPr>
          </w:pPr>
          <w:r>
            <w:rPr>
              <w:sz w:val="24"/>
            </w:rPr>
            <w:t xml:space="preserve">BARTRA, Roger: </w:t>
          </w:r>
          <w:r>
            <w:rPr>
              <w:i/>
              <w:sz w:val="24"/>
            </w:rPr>
            <w:t>La jaula de la melancolía. Identidad y metamorfosis del mexicano</w:t>
          </w:r>
          <w:r>
            <w:rPr>
              <w:sz w:val="24"/>
            </w:rPr>
            <w:t>. México: Grijalbo,</w:t>
          </w:r>
          <w:r>
            <w:rPr>
              <w:spacing w:val="5"/>
              <w:sz w:val="24"/>
            </w:rPr>
            <w:t xml:space="preserve"> </w:t>
          </w:r>
          <w:r>
            <w:rPr>
              <w:sz w:val="24"/>
            </w:rPr>
            <w:t>2007.</w:t>
          </w:r>
        </w:p>
        <w:p>
          <w:pPr>
            <w:pStyle w:val="TextBody"/>
            <w:spacing w:before="5" w:after="0"/>
            <w:rPr>
              <w:sz w:val="36"/>
            </w:rPr>
          </w:pPr>
          <w:r>
            <w:rPr>
              <w:sz w:val="36"/>
            </w:rPr>
          </w:r>
        </w:p>
        <w:p>
          <w:pPr>
            <w:pStyle w:val="ListParagraph"/>
            <w:numPr>
              <w:ilvl w:val="2"/>
              <w:numId w:val="1"/>
            </w:numPr>
            <w:tabs>
              <w:tab w:val="clear" w:pos="720"/>
              <w:tab w:val="left" w:pos="856" w:leader="none"/>
              <w:tab w:val="left" w:pos="857" w:leader="none"/>
            </w:tabs>
            <w:spacing w:lineRule="auto" w:line="348" w:before="1" w:after="0"/>
            <w:ind w:left="857" w:right="140" w:hanging="361"/>
            <w:jc w:val="left"/>
            <w:rPr>
              <w:sz w:val="24"/>
            </w:rPr>
          </w:pPr>
          <w:r>
            <w:rPr>
              <w:sz w:val="24"/>
            </w:rPr>
            <w:t xml:space="preserve">COLCHERO GARRIDO, María Teresa: </w:t>
          </w:r>
          <w:r>
            <w:rPr>
              <w:i/>
              <w:sz w:val="24"/>
            </w:rPr>
            <w:t xml:space="preserve">Filtros, burbujas y brebajes. Alquimia de la novela de Carlos Fuentes. </w:t>
          </w:r>
          <w:r>
            <w:rPr>
              <w:sz w:val="24"/>
            </w:rPr>
            <w:t>Puebla: Universidad Autónoma de Puebla,</w:t>
          </w:r>
          <w:r>
            <w:rPr>
              <w:spacing w:val="6"/>
              <w:sz w:val="24"/>
            </w:rPr>
            <w:t xml:space="preserve"> </w:t>
          </w:r>
          <w:r>
            <w:rPr>
              <w:sz w:val="24"/>
            </w:rPr>
            <w:t>1995.</w:t>
          </w:r>
        </w:p>
        <w:p>
          <w:pPr>
            <w:pStyle w:val="TextBody"/>
            <w:rPr>
              <w:sz w:val="37"/>
            </w:rPr>
          </w:pPr>
          <w:r>
            <w:rPr>
              <w:sz w:val="37"/>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FRANCO, Jean: “</w:t>
          </w:r>
          <w:r>
            <w:rPr>
              <w:i/>
              <w:sz w:val="24"/>
            </w:rPr>
            <w:t xml:space="preserve">La región más transparente </w:t>
          </w:r>
          <w:r>
            <w:rPr>
              <w:sz w:val="24"/>
            </w:rPr>
            <w:t>de Carlos Fuentes”. In: NEGRÍN,</w:t>
          </w:r>
          <w:r>
            <w:rPr>
              <w:spacing w:val="20"/>
              <w:sz w:val="24"/>
            </w:rPr>
            <w:t xml:space="preserve"> </w:t>
          </w:r>
          <w:r>
            <w:rPr>
              <w:sz w:val="24"/>
            </w:rPr>
            <w:t>Edith</w:t>
          </w:r>
        </w:p>
        <w:p>
          <w:pPr>
            <w:pStyle w:val="Normal"/>
            <w:spacing w:lineRule="auto" w:line="360" w:before="141" w:after="0"/>
            <w:ind w:left="856" w:right="0" w:hanging="0"/>
            <w:jc w:val="left"/>
            <w:rPr>
              <w:sz w:val="24"/>
            </w:rPr>
          </w:pPr>
          <w:r>
            <w:rPr>
              <w:sz w:val="24"/>
            </w:rPr>
            <w:t xml:space="preserve">– </w:t>
          </w:r>
          <w:r>
            <w:rPr>
              <w:sz w:val="24"/>
            </w:rPr>
            <w:t xml:space="preserve">POPOVIC KARIC, Pol (eds.): </w:t>
          </w:r>
          <w:r>
            <w:rPr>
              <w:i/>
              <w:sz w:val="24"/>
            </w:rPr>
            <w:t>Carlos Fuentes: Perspectivas críticas</w:t>
          </w:r>
          <w:r>
            <w:rPr>
              <w:sz w:val="24"/>
            </w:rPr>
            <w:t>. México: Siglo XXI Editores, 2002, págs. 61-78.</w:t>
          </w:r>
        </w:p>
        <w:p>
          <w:pPr>
            <w:pStyle w:val="TextBody"/>
            <w:spacing w:before="5" w:after="0"/>
            <w:rPr>
              <w:sz w:val="35"/>
            </w:rPr>
          </w:pPr>
          <w:r>
            <w:rPr>
              <w:sz w:val="35"/>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 xml:space="preserve">FUENTES, Carlos: </w:t>
          </w:r>
          <w:r>
            <w:rPr>
              <w:i/>
              <w:sz w:val="24"/>
            </w:rPr>
            <w:t xml:space="preserve">Todas las familias felices. </w:t>
          </w:r>
          <w:r>
            <w:rPr>
              <w:sz w:val="24"/>
            </w:rPr>
            <w:t>México: Santillana Ediciones,</w:t>
          </w:r>
          <w:r>
            <w:rPr>
              <w:spacing w:val="-8"/>
              <w:sz w:val="24"/>
            </w:rPr>
            <w:t xml:space="preserve"> </w:t>
          </w:r>
          <w:r>
            <w:rPr>
              <w:sz w:val="24"/>
            </w:rPr>
            <w:t>2011.</w:t>
          </w:r>
        </w:p>
        <w:p>
          <w:pPr>
            <w:pStyle w:val="TextBody"/>
            <w:rPr>
              <w:sz w:val="28"/>
            </w:rPr>
          </w:pPr>
          <w:r>
            <w:rPr>
              <w:sz w:val="28"/>
            </w:rPr>
          </w:r>
        </w:p>
        <w:p>
          <w:pPr>
            <w:pStyle w:val="ListParagraph"/>
            <w:numPr>
              <w:ilvl w:val="2"/>
              <w:numId w:val="1"/>
            </w:numPr>
            <w:tabs>
              <w:tab w:val="clear" w:pos="720"/>
              <w:tab w:val="left" w:pos="856" w:leader="none"/>
              <w:tab w:val="left" w:pos="857" w:leader="none"/>
            </w:tabs>
            <w:spacing w:lineRule="auto" w:line="240" w:before="234" w:after="0"/>
            <w:ind w:left="857" w:right="0" w:hanging="361"/>
            <w:jc w:val="left"/>
            <w:rPr>
              <w:i/>
              <w:i/>
              <w:sz w:val="24"/>
            </w:rPr>
          </w:pPr>
          <w:r>
            <w:rPr>
              <w:sz w:val="24"/>
            </w:rPr>
            <w:t xml:space="preserve">--- </w:t>
          </w:r>
          <w:r>
            <w:rPr>
              <w:i/>
              <w:sz w:val="24"/>
            </w:rPr>
            <w:t>Valiente mundo nuevo. Épica, utopía y mito en la novela</w:t>
          </w:r>
          <w:r>
            <w:rPr>
              <w:i/>
              <w:spacing w:val="18"/>
              <w:sz w:val="24"/>
            </w:rPr>
            <w:t xml:space="preserve"> </w:t>
          </w:r>
          <w:r>
            <w:rPr>
              <w:i/>
              <w:sz w:val="24"/>
            </w:rPr>
            <w:t>hispanoamericana.</w:t>
          </w:r>
        </w:p>
        <w:p>
          <w:pPr>
            <w:pStyle w:val="TextBody"/>
            <w:spacing w:before="136" w:after="0"/>
            <w:ind w:left="856" w:right="0" w:hanging="0"/>
            <w:rPr/>
          </w:pPr>
          <w:r>
            <w:rPr/>
            <w:t>México: FCE, 1990</w:t>
          </w:r>
        </w:p>
        <w:p>
          <w:pPr>
            <w:pStyle w:val="TextBody"/>
            <w:spacing w:before="4" w:after="0"/>
            <w:rPr>
              <w:sz w:val="36"/>
            </w:rPr>
          </w:pPr>
          <w:r>
            <w:rPr>
              <w:sz w:val="36"/>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z w:val="24"/>
            </w:rPr>
            <w:t xml:space="preserve">GIDDENS, Anthony: </w:t>
          </w:r>
          <w:r>
            <w:rPr>
              <w:i/>
              <w:sz w:val="24"/>
            </w:rPr>
            <w:t>Sociologie</w:t>
          </w:r>
          <w:r>
            <w:rPr>
              <w:sz w:val="24"/>
            </w:rPr>
            <w:t>. Praga: Argo,</w:t>
          </w:r>
          <w:r>
            <w:rPr>
              <w:spacing w:val="11"/>
              <w:sz w:val="24"/>
            </w:rPr>
            <w:t xml:space="preserve"> </w:t>
          </w:r>
          <w:r>
            <w:rPr>
              <w:sz w:val="24"/>
            </w:rPr>
            <w:t>1999.</w:t>
          </w:r>
        </w:p>
        <w:p>
          <w:pPr>
            <w:pStyle w:val="TextBody"/>
            <w:spacing w:before="3" w:after="0"/>
            <w:rPr/>
          </w:pPr>
          <w:r>
            <w:rPr/>
          </w:r>
        </w:p>
        <w:p>
          <w:pPr>
            <w:pStyle w:val="ListParagraph"/>
            <w:numPr>
              <w:ilvl w:val="2"/>
              <w:numId w:val="1"/>
            </w:numPr>
            <w:tabs>
              <w:tab w:val="clear" w:pos="720"/>
              <w:tab w:val="left" w:pos="856" w:leader="none"/>
              <w:tab w:val="left" w:pos="857" w:leader="none"/>
            </w:tabs>
            <w:spacing w:lineRule="auto" w:line="235" w:before="0" w:after="0"/>
            <w:ind w:left="857" w:right="559" w:hanging="361"/>
            <w:jc w:val="left"/>
            <w:rPr>
              <w:sz w:val="24"/>
            </w:rPr>
          </w:pPr>
          <w:r>
            <w:rPr>
              <w:sz w:val="24"/>
            </w:rPr>
            <w:t xml:space="preserve">GONZÁLEZ BOIXO, José Carlos: “«Imaginar el pasado, recordar el futuro»”. In: FUENTES, Carlos: </w:t>
          </w:r>
          <w:r>
            <w:rPr>
              <w:i/>
              <w:sz w:val="24"/>
            </w:rPr>
            <w:t>La muerte de Artemio Cruz</w:t>
          </w:r>
          <w:r>
            <w:rPr>
              <w:sz w:val="24"/>
            </w:rPr>
            <w:t>. Madrid: Ediciones Cátedra,</w:t>
          </w:r>
          <w:r>
            <w:rPr>
              <w:spacing w:val="-17"/>
              <w:sz w:val="24"/>
            </w:rPr>
            <w:t xml:space="preserve"> </w:t>
          </w:r>
          <w:r>
            <w:rPr>
              <w:sz w:val="24"/>
            </w:rPr>
            <w:t>2008.</w:t>
          </w:r>
        </w:p>
        <w:p>
          <w:pPr>
            <w:pStyle w:val="TextBody"/>
            <w:spacing w:before="5" w:after="0"/>
            <w:rPr/>
          </w:pPr>
          <w:r>
            <w:rPr/>
          </w:r>
        </w:p>
        <w:p>
          <w:pPr>
            <w:pStyle w:val="ListParagraph"/>
            <w:numPr>
              <w:ilvl w:val="2"/>
              <w:numId w:val="1"/>
            </w:numPr>
            <w:tabs>
              <w:tab w:val="clear" w:pos="720"/>
              <w:tab w:val="left" w:pos="856" w:leader="none"/>
              <w:tab w:val="left" w:pos="857" w:leader="none"/>
            </w:tabs>
            <w:spacing w:lineRule="auto" w:line="235" w:before="0" w:after="0"/>
            <w:ind w:left="857" w:right="338" w:hanging="361"/>
            <w:jc w:val="left"/>
            <w:rPr>
              <w:sz w:val="24"/>
            </w:rPr>
          </w:pPr>
          <w:r>
            <w:rPr>
              <w:sz w:val="24"/>
            </w:rPr>
            <w:t xml:space="preserve">IBSEN, Kristine: </w:t>
          </w:r>
          <w:r>
            <w:rPr>
              <w:i/>
              <w:sz w:val="24"/>
            </w:rPr>
            <w:t>Memoria y deseo. Carlos Fuentes y el pacto de la lectura</w:t>
          </w:r>
          <w:r>
            <w:rPr>
              <w:sz w:val="24"/>
            </w:rPr>
            <w:t>. México: FCE,</w:t>
          </w:r>
          <w:r>
            <w:rPr>
              <w:spacing w:val="2"/>
              <w:sz w:val="24"/>
            </w:rPr>
            <w:t xml:space="preserve"> </w:t>
          </w:r>
          <w:r>
            <w:rPr>
              <w:sz w:val="24"/>
            </w:rPr>
            <w:t>2003.</w:t>
          </w:r>
        </w:p>
        <w:p>
          <w:pPr>
            <w:pStyle w:val="TextBody"/>
            <w:spacing w:before="5" w:after="0"/>
            <w:rPr/>
          </w:pPr>
          <w:r>
            <w:rPr/>
          </w:r>
        </w:p>
        <w:p>
          <w:pPr>
            <w:pStyle w:val="ListParagraph"/>
            <w:numPr>
              <w:ilvl w:val="2"/>
              <w:numId w:val="1"/>
            </w:numPr>
            <w:tabs>
              <w:tab w:val="clear" w:pos="720"/>
              <w:tab w:val="left" w:pos="856" w:leader="none"/>
              <w:tab w:val="left" w:pos="857" w:leader="none"/>
            </w:tabs>
            <w:spacing w:lineRule="auto" w:line="235" w:before="0" w:after="0"/>
            <w:ind w:left="857" w:right="196" w:hanging="361"/>
            <w:jc w:val="left"/>
            <w:rPr>
              <w:sz w:val="24"/>
            </w:rPr>
          </w:pPr>
          <w:r>
            <w:rPr>
              <w:sz w:val="24"/>
            </w:rPr>
            <w:t xml:space="preserve">JARA, René – VIDAL, Hernán (eds.): </w:t>
          </w:r>
          <w:r>
            <w:rPr>
              <w:i/>
              <w:sz w:val="24"/>
            </w:rPr>
            <w:t>Testimonio y literatura</w:t>
          </w:r>
          <w:r>
            <w:rPr>
              <w:sz w:val="24"/>
            </w:rPr>
            <w:t>. Minnesota: Society for the Study od Contemporary Hispanic and Lusophone Revolutionary Literatures,</w:t>
          </w:r>
          <w:r>
            <w:rPr>
              <w:spacing w:val="-33"/>
              <w:sz w:val="24"/>
            </w:rPr>
            <w:t xml:space="preserve"> </w:t>
          </w:r>
          <w:r>
            <w:rPr>
              <w:sz w:val="24"/>
            </w:rPr>
            <w:t>1986.</w:t>
          </w:r>
        </w:p>
        <w:p>
          <w:pPr>
            <w:pStyle w:val="TextBody"/>
            <w:spacing w:before="4" w:after="0"/>
            <w:rPr>
              <w:sz w:val="18"/>
            </w:rPr>
          </w:pPr>
          <w:r>
            <w:rPr>
              <w:sz w:val="18"/>
            </w:rPr>
            <mc:AlternateContent>
              <mc:Choice Requires="wps">
                <w:drawing>
                  <wp:anchor behindDoc="0" distT="0" distB="0" distL="0" distR="0" simplePos="0" locked="0" layoutInCell="1" allowOverlap="1" relativeHeight="28">
                    <wp:simplePos x="0" y="0"/>
                    <wp:positionH relativeFrom="page">
                      <wp:posOffset>899795</wp:posOffset>
                    </wp:positionH>
                    <wp:positionV relativeFrom="paragraph">
                      <wp:posOffset>162560</wp:posOffset>
                    </wp:positionV>
                    <wp:extent cx="1284605" cy="1270"/>
                    <wp:effectExtent l="0" t="0" r="0" b="0"/>
                    <wp:wrapTopAndBottom/>
                    <wp:docPr id="28"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12.8pt" to="214.85pt,12.8pt" stroked="t" style="position:absolute;mso-position-horizontal-relative:page">
                    <v:stroke color="black" weight="6480" joinstyle="round" endcap="flat"/>
                    <v:fill o:detectmouseclick="t" on="false"/>
                  </v:line>
                </w:pict>
              </mc:Fallback>
            </mc:AlternateContent>
          </w:r>
        </w:p>
        <w:p>
          <w:pPr>
            <w:sectPr>
              <w:footerReference w:type="default" r:id="rId29"/>
              <w:type w:val="nextPage"/>
              <w:pgSz w:w="11906" w:h="16838"/>
              <w:pgMar w:left="1280" w:right="1280" w:header="0" w:top="1320" w:footer="778" w:bottom="960" w:gutter="0"/>
              <w:pgNumType w:fmt="decimal"/>
              <w:formProt w:val="false"/>
              <w:textDirection w:val="lrTb"/>
              <w:docGrid w:type="default" w:linePitch="100" w:charSpace="4096"/>
            </w:sectPr>
            <w:pStyle w:val="Normal"/>
            <w:spacing w:before="47" w:after="0"/>
            <w:ind w:left="136" w:right="0" w:hanging="0"/>
            <w:jc w:val="left"/>
            <w:rPr>
              <w:sz w:val="22"/>
            </w:rPr>
          </w:pPr>
          <w:r>
            <w:rPr>
              <w:position w:val="10"/>
              <w:sz w:val="14"/>
            </w:rPr>
            <w:t xml:space="preserve">39 </w:t>
          </w:r>
          <w:r>
            <w:rPr>
              <w:sz w:val="22"/>
            </w:rPr>
            <w:t xml:space="preserve">Al escribir este texto trabajábamos con dos ediciones de </w:t>
          </w:r>
          <w:r>
            <w:rPr>
              <w:i/>
              <w:sz w:val="22"/>
            </w:rPr>
            <w:t>La región más transparente</w:t>
          </w:r>
          <w:r>
            <w:rPr>
              <w:sz w:val="22"/>
            </w:rPr>
            <w:t>. Nos parece importante remitir a ambas porque tienen diferentes notas a pie de página con las que contamos.</w:t>
          </w:r>
        </w:p>
        <w:p>
          <w:pPr>
            <w:pStyle w:val="ListParagraph"/>
            <w:numPr>
              <w:ilvl w:val="2"/>
              <w:numId w:val="1"/>
            </w:numPr>
            <w:tabs>
              <w:tab w:val="clear" w:pos="720"/>
              <w:tab w:val="left" w:pos="856" w:leader="none"/>
              <w:tab w:val="left" w:pos="857" w:leader="none"/>
            </w:tabs>
            <w:spacing w:lineRule="auto" w:line="235" w:before="92" w:after="0"/>
            <w:ind w:left="857" w:right="203" w:hanging="361"/>
            <w:jc w:val="left"/>
            <w:rPr>
              <w:sz w:val="24"/>
            </w:rPr>
          </w:pPr>
          <w:r>
            <w:rPr>
              <w:sz w:val="24"/>
            </w:rPr>
            <w:t xml:space="preserve">KRAUZE, Enrique: </w:t>
          </w:r>
          <w:r>
            <w:rPr>
              <w:i/>
              <w:sz w:val="24"/>
            </w:rPr>
            <w:t>Biografía del poder. Caudillos de la Revolución mexicana (1910- 1940)</w:t>
          </w:r>
          <w:r>
            <w:rPr>
              <w:sz w:val="24"/>
            </w:rPr>
            <w:t>. Barcelona: Tusquets Editores,</w:t>
          </w:r>
          <w:r>
            <w:rPr>
              <w:spacing w:val="6"/>
              <w:sz w:val="24"/>
            </w:rPr>
            <w:t xml:space="preserve"> </w:t>
          </w:r>
          <w:r>
            <w:rPr>
              <w:sz w:val="24"/>
            </w:rPr>
            <w:t>1997.</w:t>
          </w:r>
        </w:p>
        <w:p>
          <w:pPr>
            <w:pStyle w:val="TextBody"/>
            <w:spacing w:before="5" w:after="0"/>
            <w:rPr/>
          </w:pPr>
          <w:r>
            <w:rPr/>
          </w:r>
        </w:p>
        <w:p>
          <w:pPr>
            <w:pStyle w:val="ListParagraph"/>
            <w:numPr>
              <w:ilvl w:val="2"/>
              <w:numId w:val="1"/>
            </w:numPr>
            <w:tabs>
              <w:tab w:val="clear" w:pos="720"/>
              <w:tab w:val="left" w:pos="856" w:leader="none"/>
              <w:tab w:val="left" w:pos="857" w:leader="none"/>
            </w:tabs>
            <w:spacing w:lineRule="auto" w:line="235" w:before="1" w:after="0"/>
            <w:ind w:left="857" w:right="295" w:hanging="361"/>
            <w:jc w:val="left"/>
            <w:rPr>
              <w:sz w:val="24"/>
            </w:rPr>
          </w:pPr>
          <w:r>
            <w:rPr>
              <w:sz w:val="24"/>
            </w:rPr>
            <w:t xml:space="preserve">MEYER-MINNEMANN, Klaus: “Tiempo </w:t>
          </w:r>
          <w:r>
            <w:rPr>
              <w:spacing w:val="-3"/>
              <w:sz w:val="24"/>
            </w:rPr>
            <w:t xml:space="preserve">cíclico </w:t>
          </w:r>
          <w:r>
            <w:rPr>
              <w:sz w:val="24"/>
            </w:rPr>
            <w:t xml:space="preserve">e historia en </w:t>
          </w:r>
          <w:r>
            <w:rPr>
              <w:i/>
              <w:sz w:val="24"/>
            </w:rPr>
            <w:t xml:space="preserve">La muerte de Artemio Cruz </w:t>
          </w:r>
          <w:r>
            <w:rPr>
              <w:sz w:val="24"/>
            </w:rPr>
            <w:t xml:space="preserve">de Carlos Fuentes”. </w:t>
          </w:r>
          <w:r>
            <w:rPr>
              <w:i/>
              <w:sz w:val="24"/>
            </w:rPr>
            <w:t>Iberoromanía</w:t>
          </w:r>
          <w:r>
            <w:rPr>
              <w:sz w:val="24"/>
            </w:rPr>
            <w:t>, 7, Tübingen, 1978, págs.</w:t>
          </w:r>
          <w:r>
            <w:rPr>
              <w:spacing w:val="8"/>
              <w:sz w:val="24"/>
            </w:rPr>
            <w:t xml:space="preserve"> </w:t>
          </w:r>
          <w:r>
            <w:rPr>
              <w:sz w:val="24"/>
            </w:rPr>
            <w:t>88-105.</w:t>
          </w:r>
        </w:p>
        <w:p>
          <w:pPr>
            <w:pStyle w:val="TextBody"/>
            <w:spacing w:before="8" w:after="0"/>
            <w:rPr>
              <w:sz w:val="23"/>
            </w:rPr>
          </w:pPr>
          <w:r>
            <w:rPr>
              <w:sz w:val="23"/>
            </w:rPr>
          </w:r>
        </w:p>
        <w:p>
          <w:pPr>
            <w:pStyle w:val="ListParagraph"/>
            <w:numPr>
              <w:ilvl w:val="2"/>
              <w:numId w:val="1"/>
            </w:numPr>
            <w:tabs>
              <w:tab w:val="clear" w:pos="720"/>
              <w:tab w:val="left" w:pos="856" w:leader="none"/>
              <w:tab w:val="left" w:pos="857" w:leader="none"/>
            </w:tabs>
            <w:spacing w:lineRule="auto" w:line="352" w:before="0" w:after="0"/>
            <w:ind w:left="857" w:right="135" w:hanging="361"/>
            <w:jc w:val="left"/>
            <w:rPr>
              <w:sz w:val="24"/>
            </w:rPr>
          </w:pPr>
          <w:r>
            <w:rPr>
              <w:sz w:val="24"/>
            </w:rPr>
            <w:t xml:space="preserve">NEGRÍN, Edith – POPOVIC KARIC, </w:t>
          </w:r>
          <w:r>
            <w:rPr>
              <w:spacing w:val="1"/>
              <w:sz w:val="24"/>
            </w:rPr>
            <w:t xml:space="preserve">Pol </w:t>
          </w:r>
          <w:r>
            <w:rPr>
              <w:sz w:val="24"/>
            </w:rPr>
            <w:t xml:space="preserve">(eds.): </w:t>
          </w:r>
          <w:r>
            <w:rPr>
              <w:i/>
              <w:sz w:val="24"/>
            </w:rPr>
            <w:t>Carlos Fuentes: Perspectivas críticas</w:t>
          </w:r>
          <w:r>
            <w:rPr>
              <w:sz w:val="24"/>
            </w:rPr>
            <w:t xml:space="preserve">. México: </w:t>
          </w:r>
          <w:r>
            <w:rPr>
              <w:spacing w:val="-4"/>
              <w:sz w:val="24"/>
            </w:rPr>
            <w:t xml:space="preserve">Siglo </w:t>
          </w:r>
          <w:r>
            <w:rPr>
              <w:sz w:val="24"/>
            </w:rPr>
            <w:t>XXI Editores,</w:t>
          </w:r>
          <w:r>
            <w:rPr>
              <w:spacing w:val="20"/>
              <w:sz w:val="24"/>
            </w:rPr>
            <w:t xml:space="preserve"> </w:t>
          </w:r>
          <w:r>
            <w:rPr>
              <w:sz w:val="24"/>
            </w:rPr>
            <w:t>2002.</w:t>
          </w:r>
        </w:p>
        <w:p>
          <w:pPr>
            <w:pStyle w:val="TextBody"/>
            <w:spacing w:before="1" w:after="0"/>
            <w:rPr>
              <w:sz w:val="36"/>
            </w:rPr>
          </w:pPr>
          <w:r>
            <w:rPr>
              <w:sz w:val="36"/>
            </w:rPr>
          </w:r>
        </w:p>
        <w:p>
          <w:pPr>
            <w:pStyle w:val="ListParagraph"/>
            <w:numPr>
              <w:ilvl w:val="2"/>
              <w:numId w:val="1"/>
            </w:numPr>
            <w:tabs>
              <w:tab w:val="clear" w:pos="720"/>
              <w:tab w:val="left" w:pos="856" w:leader="none"/>
              <w:tab w:val="left" w:pos="857" w:leader="none"/>
            </w:tabs>
            <w:spacing w:lineRule="auto" w:line="352" w:before="0" w:after="0"/>
            <w:ind w:left="857" w:right="136" w:hanging="361"/>
            <w:jc w:val="left"/>
            <w:rPr>
              <w:sz w:val="24"/>
            </w:rPr>
          </w:pPr>
          <w:r>
            <w:rPr>
              <w:sz w:val="24"/>
            </w:rPr>
            <w:t xml:space="preserve">ORDIZ, Francisco Javier: </w:t>
          </w:r>
          <w:r>
            <w:rPr>
              <w:i/>
              <w:sz w:val="24"/>
            </w:rPr>
            <w:t>El mito en la obra narrativa de Carlos Fuentes</w:t>
          </w:r>
          <w:r>
            <w:rPr>
              <w:sz w:val="24"/>
            </w:rPr>
            <w:t>. León: Universidad de León,</w:t>
          </w:r>
          <w:r>
            <w:rPr>
              <w:spacing w:val="5"/>
              <w:sz w:val="24"/>
            </w:rPr>
            <w:t xml:space="preserve"> </w:t>
          </w:r>
          <w:r>
            <w:rPr>
              <w:sz w:val="24"/>
            </w:rPr>
            <w:t>1987.</w:t>
          </w:r>
        </w:p>
        <w:p>
          <w:pPr>
            <w:pStyle w:val="TextBody"/>
            <w:spacing w:before="8" w:after="0"/>
            <w:rPr/>
          </w:pPr>
          <w:r>
            <w:rPr/>
          </w:r>
        </w:p>
        <w:p>
          <w:pPr>
            <w:pStyle w:val="ListParagraph"/>
            <w:numPr>
              <w:ilvl w:val="2"/>
              <w:numId w:val="1"/>
            </w:numPr>
            <w:tabs>
              <w:tab w:val="clear" w:pos="720"/>
              <w:tab w:val="left" w:pos="856" w:leader="none"/>
              <w:tab w:val="left" w:pos="857" w:leader="none"/>
            </w:tabs>
            <w:spacing w:lineRule="auto" w:line="240" w:before="0" w:after="0"/>
            <w:ind w:left="857" w:right="0" w:hanging="361"/>
            <w:jc w:val="left"/>
            <w:rPr>
              <w:sz w:val="24"/>
            </w:rPr>
          </w:pPr>
          <w:r>
            <w:rPr>
              <w:spacing w:val="-3"/>
              <w:sz w:val="24"/>
            </w:rPr>
            <w:t xml:space="preserve">PAZ, </w:t>
          </w:r>
          <w:r>
            <w:rPr>
              <w:sz w:val="24"/>
            </w:rPr>
            <w:t xml:space="preserve">Octavio: </w:t>
          </w:r>
          <w:r>
            <w:rPr>
              <w:i/>
              <w:sz w:val="24"/>
            </w:rPr>
            <w:t xml:space="preserve">El laberinto de la soledad. </w:t>
          </w:r>
          <w:r>
            <w:rPr>
              <w:sz w:val="24"/>
            </w:rPr>
            <w:t>Madrid: Ediciones Cátedra,</w:t>
          </w:r>
          <w:r>
            <w:rPr>
              <w:spacing w:val="11"/>
              <w:sz w:val="24"/>
            </w:rPr>
            <w:t xml:space="preserve"> </w:t>
          </w:r>
          <w:r>
            <w:rPr>
              <w:sz w:val="24"/>
            </w:rPr>
            <w:t>2010.</w:t>
          </w:r>
        </w:p>
        <w:p>
          <w:pPr>
            <w:pStyle w:val="TextBody"/>
            <w:spacing w:before="11" w:after="0"/>
            <w:rPr>
              <w:sz w:val="23"/>
            </w:rPr>
          </w:pPr>
          <w:r>
            <w:rPr>
              <w:sz w:val="23"/>
            </w:rPr>
          </w:r>
        </w:p>
        <w:p>
          <w:pPr>
            <w:pStyle w:val="ListParagraph"/>
            <w:numPr>
              <w:ilvl w:val="2"/>
              <w:numId w:val="1"/>
            </w:numPr>
            <w:tabs>
              <w:tab w:val="clear" w:pos="720"/>
              <w:tab w:val="left" w:pos="856" w:leader="none"/>
              <w:tab w:val="left" w:pos="857" w:leader="none"/>
            </w:tabs>
            <w:spacing w:lineRule="auto" w:line="235" w:before="0" w:after="0"/>
            <w:ind w:left="857" w:right="308" w:hanging="361"/>
            <w:jc w:val="left"/>
            <w:rPr>
              <w:sz w:val="24"/>
            </w:rPr>
          </w:pPr>
          <w:r>
            <w:rPr>
              <w:sz w:val="24"/>
            </w:rPr>
            <w:t xml:space="preserve">VALADÉS, Edmundo - </w:t>
          </w:r>
          <w:r>
            <w:rPr>
              <w:spacing w:val="-3"/>
              <w:sz w:val="24"/>
            </w:rPr>
            <w:t xml:space="preserve">LEAL, </w:t>
          </w:r>
          <w:r>
            <w:rPr>
              <w:sz w:val="24"/>
            </w:rPr>
            <w:t xml:space="preserve">Luis: </w:t>
          </w:r>
          <w:r>
            <w:rPr>
              <w:i/>
              <w:sz w:val="24"/>
            </w:rPr>
            <w:t>La Revolución y las Letras: 2 estudios sobre la novela y el cuento de la Revolución Mexicana</w:t>
          </w:r>
          <w:r>
            <w:rPr>
              <w:sz w:val="24"/>
            </w:rPr>
            <w:t>. México: INBA,</w:t>
          </w:r>
          <w:r>
            <w:rPr>
              <w:spacing w:val="2"/>
              <w:sz w:val="24"/>
            </w:rPr>
            <w:t xml:space="preserve"> </w:t>
          </w:r>
          <w:r>
            <w:rPr>
              <w:sz w:val="24"/>
            </w:rPr>
            <w:t>1960.</w:t>
          </w:r>
        </w:p>
        <w:p>
          <w:pPr>
            <w:pStyle w:val="TextBody"/>
            <w:rPr>
              <w:sz w:val="26"/>
            </w:rPr>
          </w:pPr>
          <w:r>
            <w:rPr>
              <w:sz w:val="26"/>
            </w:rPr>
          </w:r>
        </w:p>
        <w:p>
          <w:pPr>
            <w:pStyle w:val="Heading2"/>
            <w:numPr>
              <w:ilvl w:val="1"/>
              <w:numId w:val="1"/>
            </w:numPr>
            <w:tabs>
              <w:tab w:val="clear" w:pos="720"/>
              <w:tab w:val="left" w:pos="713" w:leader="none"/>
            </w:tabs>
            <w:spacing w:lineRule="auto" w:line="240" w:before="217" w:after="0"/>
            <w:ind w:left="712" w:right="0" w:hanging="576"/>
            <w:jc w:val="left"/>
            <w:rPr>
              <w:i/>
              <w:i/>
            </w:rPr>
          </w:pPr>
          <w:bookmarkStart w:id="26" w:name="_bookmark131"/>
          <w:bookmarkStart w:id="27" w:name="_bookmark13"/>
          <w:bookmarkEnd w:id="26"/>
          <w:bookmarkEnd w:id="27"/>
          <w:r>
            <w:rPr>
              <w:i/>
            </w:rPr>
            <w:t>Fuentes</w:t>
          </w:r>
          <w:r>
            <w:rPr>
              <w:i/>
              <w:spacing w:val="-3"/>
            </w:rPr>
            <w:t xml:space="preserve"> </w:t>
          </w:r>
          <w:r>
            <w:rPr>
              <w:i/>
            </w:rPr>
            <w:t>electrónicas</w:t>
          </w:r>
        </w:p>
        <w:p>
          <w:pPr>
            <w:pStyle w:val="TextBody"/>
            <w:rPr>
              <w:rFonts w:ascii="Arial" w:hAnsi="Arial"/>
              <w:b/>
              <w:b/>
              <w:i/>
              <w:i/>
              <w:sz w:val="30"/>
            </w:rPr>
          </w:pPr>
          <w:r>
            <w:rPr>
              <w:rFonts w:ascii="Arial" w:hAnsi="Arial"/>
              <w:b/>
              <w:i/>
              <w:sz w:val="30"/>
            </w:rPr>
          </w:r>
        </w:p>
        <w:p>
          <w:pPr>
            <w:pStyle w:val="ListParagraph"/>
            <w:numPr>
              <w:ilvl w:val="2"/>
              <w:numId w:val="1"/>
            </w:numPr>
            <w:tabs>
              <w:tab w:val="clear" w:pos="720"/>
              <w:tab w:val="left" w:pos="856" w:leader="none"/>
              <w:tab w:val="left" w:pos="857" w:leader="none"/>
              <w:tab w:val="left" w:pos="1451" w:leader="none"/>
              <w:tab w:val="left" w:pos="2736" w:leader="none"/>
              <w:tab w:val="left" w:pos="3868" w:leader="none"/>
              <w:tab w:val="left" w:pos="5283" w:leader="none"/>
              <w:tab w:val="left" w:pos="5739" w:leader="none"/>
              <w:tab w:val="left" w:pos="6137" w:leader="none"/>
              <w:tab w:val="left" w:pos="6640" w:leader="none"/>
              <w:tab w:val="left" w:pos="7643" w:leader="none"/>
              <w:tab w:val="left" w:pos="8146" w:leader="none"/>
              <w:tab w:val="left" w:pos="8905" w:leader="none"/>
            </w:tabs>
            <w:spacing w:lineRule="auto" w:line="355" w:before="267" w:after="0"/>
            <w:ind w:left="857" w:right="144" w:hanging="361"/>
            <w:jc w:val="left"/>
            <w:rPr/>
          </w:pPr>
          <w:r>
            <w:rPr>
              <w:sz w:val="24"/>
            </w:rPr>
            <w:t>“</w:t>
          </w:r>
          <w:r>
            <w:rPr>
              <w:sz w:val="24"/>
            </w:rPr>
            <w:t>El</w:t>
            <w:tab/>
            <w:t>calendario</w:t>
            <w:tab/>
            <w:t>mexica”.</w:t>
            <w:tab/>
            <w:t>Descargado</w:t>
            <w:tab/>
            <w:t>el</w:t>
            <w:tab/>
            <w:t>7</w:t>
            <w:tab/>
            <w:t>de</w:t>
            <w:tab/>
            <w:t>octubre</w:t>
            <w:tab/>
            <w:t>de</w:t>
            <w:tab/>
            <w:t>2011</w:t>
            <w:tab/>
            <w:t>de:</w:t>
          </w:r>
          <w:hyperlink r:id="rId30">
            <w:r>
              <w:rPr>
                <w:rStyle w:val="ListLabel60"/>
                <w:sz w:val="24"/>
              </w:rPr>
              <w:t xml:space="preserve"> http://redescolar.ilce.edu.mx/redescolar/act_permanentes/historia/histdeltiempo/pasad</w:t>
            </w:r>
          </w:hyperlink>
          <w:r>
            <w:rPr>
              <w:sz w:val="24"/>
            </w:rPr>
            <w:t xml:space="preserve"> o/tiempo/p_calend.htm.</w:t>
          </w:r>
        </w:p>
        <w:p>
          <w:pPr>
            <w:pStyle w:val="TextBody"/>
            <w:spacing w:before="1" w:after="0"/>
            <w:rPr>
              <w:sz w:val="36"/>
            </w:rPr>
          </w:pPr>
          <w:r>
            <w:rPr>
              <w:sz w:val="36"/>
            </w:rPr>
          </w:r>
        </w:p>
        <w:p>
          <w:pPr>
            <w:pStyle w:val="ListParagraph"/>
            <w:numPr>
              <w:ilvl w:val="2"/>
              <w:numId w:val="1"/>
            </w:numPr>
            <w:tabs>
              <w:tab w:val="clear" w:pos="720"/>
              <w:tab w:val="left" w:pos="856" w:leader="none"/>
              <w:tab w:val="left" w:pos="857" w:leader="none"/>
            </w:tabs>
            <w:spacing w:lineRule="auto" w:line="355" w:before="0" w:after="0"/>
            <w:ind w:left="857" w:right="475" w:hanging="361"/>
            <w:jc w:val="left"/>
            <w:rPr/>
          </w:pPr>
          <w:r>
            <w:rPr>
              <w:sz w:val="24"/>
            </w:rPr>
            <w:t>“</w:t>
          </w:r>
          <w:r>
            <w:rPr>
              <w:sz w:val="24"/>
            </w:rPr>
            <w:t xml:space="preserve">INEGI, </w:t>
          </w:r>
          <w:r>
            <w:rPr>
              <w:spacing w:val="-3"/>
              <w:sz w:val="24"/>
            </w:rPr>
            <w:t xml:space="preserve">Censo </w:t>
          </w:r>
          <w:r>
            <w:rPr>
              <w:sz w:val="24"/>
            </w:rPr>
            <w:t>de Población y Vivienda 1950”. Descargado el 28 de septiembre de 2011 de:</w:t>
          </w:r>
          <w:hyperlink r:id="rId31">
            <w:r>
              <w:rPr>
                <w:rStyle w:val="ListLabel60"/>
                <w:sz w:val="24"/>
              </w:rPr>
              <w:t xml:space="preserve"> http://www.inegi.org.mx/sistemas/TabuladosBasicos/default.aspx?c=16765&amp;s=est.</w:t>
            </w:r>
          </w:hyperlink>
        </w:p>
        <w:p>
          <w:pPr>
            <w:pStyle w:val="TextBody"/>
            <w:spacing w:before="8" w:after="0"/>
            <w:rPr>
              <w:sz w:val="35"/>
            </w:rPr>
          </w:pPr>
          <w:r>
            <w:rPr>
              <w:sz w:val="35"/>
            </w:rPr>
          </w:r>
        </w:p>
        <w:p>
          <w:pPr>
            <w:pStyle w:val="ListParagraph"/>
            <w:numPr>
              <w:ilvl w:val="2"/>
              <w:numId w:val="1"/>
            </w:numPr>
            <w:tabs>
              <w:tab w:val="clear" w:pos="720"/>
              <w:tab w:val="left" w:pos="856" w:leader="none"/>
              <w:tab w:val="left" w:pos="857" w:leader="none"/>
            </w:tabs>
            <w:spacing w:lineRule="auto" w:line="352" w:before="0" w:after="0"/>
            <w:ind w:left="857" w:right="135" w:hanging="361"/>
            <w:jc w:val="left"/>
            <w:rPr/>
          </w:pPr>
          <w:r>
            <w:rPr>
              <w:sz w:val="24"/>
            </w:rPr>
            <w:t xml:space="preserve">Real Academia Española: </w:t>
          </w:r>
          <w:r>
            <w:rPr>
              <w:i/>
              <w:sz w:val="24"/>
            </w:rPr>
            <w:t>Diccionario de la lengua española</w:t>
          </w:r>
          <w:r>
            <w:rPr>
              <w:sz w:val="24"/>
            </w:rPr>
            <w:t>. 22</w:t>
          </w:r>
          <w:r>
            <w:rPr>
              <w:sz w:val="24"/>
              <w:vertAlign w:val="superscript"/>
            </w:rPr>
            <w:t>a</w:t>
          </w:r>
          <w:r>
            <w:rPr>
              <w:position w:val="0"/>
              <w:sz w:val="24"/>
              <w:sz w:val="24"/>
              <w:vertAlign w:val="baseline"/>
            </w:rPr>
            <w:t xml:space="preserve"> edición. Descargado el 16 de noviembre de 2011 de: </w:t>
          </w:r>
          <w:hyperlink r:id="rId32">
            <w:r>
              <w:rPr>
                <w:rStyle w:val="ListLabel61"/>
                <w:position w:val="0"/>
                <w:sz w:val="24"/>
                <w:sz w:val="24"/>
                <w:vertAlign w:val="baseline"/>
              </w:rPr>
              <w:t>www.rae.es.</w:t>
            </w:r>
          </w:hyperlink>
        </w:p>
      </w:sdtContent>
    </w:sdt>
    <w:sectPr>
      <w:footerReference w:type="default" r:id="rId33"/>
      <w:type w:val="nextPage"/>
      <w:pgSz w:w="11906" w:h="16838"/>
      <w:pgMar w:left="1280" w:right="1280" w:header="0" w:top="1580" w:footer="778" w:bottom="96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Arial">
    <w:charset w:val="01"/>
    <w:family w:val="roman"/>
    <w:pitch w:val="variable"/>
  </w:font>
  <w:font w:name="Liberation Sans">
    <w:altName w:val="Arial"/>
    <w:charset w:val="01"/>
    <w:family w:val="swiss"/>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sz w:val="20"/>
      </w:rPr>
    </w:pPr>
    <w:r>
      <w:rPr>
        <w:sz w:val="20"/>
      </w:rPr>
    </w:r>
    <w:r>
      <mc:AlternateContent>
        <mc:Choice Requires="wps">
          <w:drawing>
            <wp:anchor behindDoc="1" distT="0" distB="0" distL="114300" distR="114300" simplePos="0" locked="0" layoutInCell="1" allowOverlap="1" relativeHeight="2">
              <wp:simplePos x="0" y="0"/>
              <wp:positionH relativeFrom="page">
                <wp:posOffset>3719195</wp:posOffset>
              </wp:positionH>
              <wp:positionV relativeFrom="page">
                <wp:posOffset>10059035</wp:posOffset>
              </wp:positionV>
              <wp:extent cx="127000" cy="194310"/>
              <wp:effectExtent l="0" t="0" r="0" b="0"/>
              <wp:wrapNone/>
              <wp:docPr id="1" name=""/>
              <a:graphic xmlns:a="http://schemas.openxmlformats.org/drawingml/2006/main">
                <a:graphicData uri="http://schemas.microsoft.com/office/word/2010/wordprocessingShape">
                  <wps:wsp>
                    <wps:cNvSpPr txBox="1"/>
                    <wps:spPr>
                      <a:xfrm>
                        <a:off x="0" y="0"/>
                        <a:ext cx="127000" cy="194310"/>
                      </a:xfrm>
                      <a:prstGeom prst="rect"/>
                    </wps:spPr>
                    <wps:txbx>
                      <w:txbxContent>
                        <w:p>
                          <w:pPr>
                            <w:pStyle w:val="TextBody"/>
                            <w:spacing w:before="10" w:after="0"/>
                            <w:ind w:left="40" w:right="0" w:hanging="0"/>
                            <w:rPr/>
                          </w:pPr>
                          <w:r>
                            <w:rPr/>
                            <w:fldChar w:fldCharType="begin"/>
                          </w:r>
                          <w:r>
                            <w:rPr/>
                            <w:instrText> PAGE </w:instrText>
                          </w:r>
                          <w:r>
                            <w:rPr/>
                            <w:fldChar w:fldCharType="separate"/>
                          </w:r>
                          <w:r>
                            <w:rPr/>
                            <w:t>2</w:t>
                          </w:r>
                          <w:r>
                            <w:rPr/>
                            <w:fldChar w:fldCharType="end"/>
                          </w:r>
                        </w:p>
                      </w:txbxContent>
                    </wps:txbx>
                    <wps:bodyPr anchor="t" lIns="0" tIns="0" rIns="0" bIns="0">
                      <a:noAutofit/>
                    </wps:bodyPr>
                  </wps:wsp>
                </a:graphicData>
              </a:graphic>
            </wp:anchor>
          </w:drawing>
        </mc:Choice>
        <mc:Fallback>
          <w:pict>
            <v:rect stroked="f" strokeweight="0pt" style="position:absolute;rotation:0;width:10pt;height:15.3pt;mso-wrap-distance-left:9pt;mso-wrap-distance-right:9pt;mso-wrap-distance-top:0pt;mso-wrap-distance-bottom:0pt;margin-top:792.05pt;mso-position-vertical-relative:page;margin-left:292.85pt;mso-position-horizontal-relative:page">
              <v:textbox inset="0in,0in,0in,0in">
                <w:txbxContent>
                  <w:p>
                    <w:pPr>
                      <w:pStyle w:val="TextBody"/>
                      <w:spacing w:before="10" w:after="0"/>
                      <w:ind w:left="40" w:right="0" w:hanging="0"/>
                      <w:rPr/>
                    </w:pPr>
                    <w:r>
                      <w:rPr/>
                      <w:fldChar w:fldCharType="begin"/>
                    </w:r>
                    <w:r>
                      <w:rPr/>
                      <w:instrText> PAGE </w:instrText>
                    </w:r>
                    <w:r>
                      <w:rPr/>
                      <w:fldChar w:fldCharType="separate"/>
                    </w:r>
                    <w:r>
                      <w:rPr/>
                      <w:t>2</w:t>
                    </w:r>
                    <w:r>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sz w:val="20"/>
      </w:rPr>
    </w:pPr>
    <w:r>
      <w:rPr>
        <w:sz w:val="20"/>
      </w:rPr>
      <mc:AlternateContent>
        <mc:Choice Requires="wps">
          <w:drawing>
            <wp:anchor behindDoc="1" distT="0" distB="0" distL="114300" distR="114300" simplePos="0" locked="0" layoutInCell="1" allowOverlap="1" relativeHeight="3">
              <wp:simplePos x="0" y="0"/>
              <wp:positionH relativeFrom="page">
                <wp:posOffset>899795</wp:posOffset>
              </wp:positionH>
              <wp:positionV relativeFrom="page">
                <wp:posOffset>9237980</wp:posOffset>
              </wp:positionV>
              <wp:extent cx="1284605" cy="1270"/>
              <wp:effectExtent l="0" t="0" r="0" b="0"/>
              <wp:wrapNone/>
              <wp:docPr id="3"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727.4pt" to="214.85pt,727.4pt" stroked="t" style="position:absolute;mso-position-horizontal-relative:page;mso-position-vertical-relative:page">
              <v:stroke color="black" weight="6480" joinstyle="round" endcap="flat"/>
              <v:fill o:detectmouseclick="t" on="false"/>
            </v:line>
          </w:pict>
        </mc:Fallback>
      </mc:AlternateContent>
    </w:r>
    <w:r>
      <mc:AlternateContent>
        <mc:Choice Requires="wps">
          <w:drawing>
            <wp:anchor behindDoc="1" distT="0" distB="0" distL="114300" distR="114300" simplePos="0" locked="0" layoutInCell="1" allowOverlap="1" relativeHeight="5">
              <wp:simplePos x="0" y="0"/>
              <wp:positionH relativeFrom="page">
                <wp:posOffset>3731895</wp:posOffset>
              </wp:positionH>
              <wp:positionV relativeFrom="page">
                <wp:posOffset>10059035</wp:posOffset>
              </wp:positionV>
              <wp:extent cx="101600" cy="194310"/>
              <wp:effectExtent l="0" t="0" r="0" b="0"/>
              <wp:wrapNone/>
              <wp:docPr id="4" name=""/>
              <a:graphic xmlns:a="http://schemas.openxmlformats.org/drawingml/2006/main">
                <a:graphicData uri="http://schemas.microsoft.com/office/word/2010/wordprocessingShape">
                  <wps:wsp>
                    <wps:cNvSpPr txBox="1"/>
                    <wps:spPr>
                      <a:xfrm>
                        <a:off x="0" y="0"/>
                        <a:ext cx="101600" cy="194310"/>
                      </a:xfrm>
                      <a:prstGeom prst="rect"/>
                    </wps:spPr>
                    <wps:txbx>
                      <w:txbxContent>
                        <w:p>
                          <w:pPr>
                            <w:pStyle w:val="TextBody"/>
                            <w:spacing w:before="10" w:after="0"/>
                            <w:ind w:left="20" w:right="0" w:hanging="0"/>
                            <w:rPr/>
                          </w:pPr>
                          <w:r>
                            <w:rPr/>
                            <w:t>5</w:t>
                          </w:r>
                        </w:p>
                      </w:txbxContent>
                    </wps:txbx>
                    <wps:bodyPr anchor="t" lIns="0" tIns="0" rIns="0" bIns="0">
                      <a:noAutofit/>
                    </wps:bodyPr>
                  </wps:wsp>
                </a:graphicData>
              </a:graphic>
            </wp:anchor>
          </w:drawing>
        </mc:Choice>
        <mc:Fallback>
          <w:pict>
            <v:rect stroked="f" strokeweight="0pt" style="position:absolute;rotation:0;width:8pt;height:15.3pt;mso-wrap-distance-left:9pt;mso-wrap-distance-right:9pt;mso-wrap-distance-top:0pt;mso-wrap-distance-bottom:0pt;margin-top:792.05pt;mso-position-vertical-relative:page;margin-left:293.85pt;mso-position-horizontal-relative:page">
              <v:textbox inset="0in,0in,0in,0in">
                <w:txbxContent>
                  <w:p>
                    <w:pPr>
                      <w:pStyle w:val="TextBody"/>
                      <w:spacing w:before="10" w:after="0"/>
                      <w:ind w:left="20" w:right="0" w:hanging="0"/>
                      <w:rPr/>
                    </w:pPr>
                    <w:r>
                      <w:rPr/>
                      <w:t>5</w:t>
                    </w:r>
                  </w:p>
                </w:txbxContent>
              </v:textbox>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sz w:val="20"/>
      </w:rPr>
    </w:pPr>
    <w:r>
      <w:rPr>
        <w:sz w:val="20"/>
      </w:rPr>
    </w:r>
    <w:r>
      <mc:AlternateContent>
        <mc:Choice Requires="wps">
          <w:drawing>
            <wp:anchor behindDoc="1" distT="0" distB="0" distL="114300" distR="114300" simplePos="0" locked="0" layoutInCell="1" allowOverlap="1" relativeHeight="4">
              <wp:simplePos x="0" y="0"/>
              <wp:positionH relativeFrom="page">
                <wp:posOffset>3679825</wp:posOffset>
              </wp:positionH>
              <wp:positionV relativeFrom="page">
                <wp:posOffset>10059035</wp:posOffset>
              </wp:positionV>
              <wp:extent cx="203200" cy="194310"/>
              <wp:effectExtent l="0" t="0" r="0" b="0"/>
              <wp:wrapNone/>
              <wp:docPr id="6" name=""/>
              <a:graphic xmlns:a="http://schemas.openxmlformats.org/drawingml/2006/main">
                <a:graphicData uri="http://schemas.microsoft.com/office/word/2010/wordprocessingShape">
                  <wps:wsp>
                    <wps:cNvSpPr txBox="1"/>
                    <wps:spPr>
                      <a:xfrm>
                        <a:off x="0" y="0"/>
                        <a:ext cx="203200" cy="194310"/>
                      </a:xfrm>
                      <a:prstGeom prst="rect"/>
                    </wps:spPr>
                    <wps:txbx>
                      <w:txbxContent>
                        <w:p>
                          <w:pPr>
                            <w:pStyle w:val="TextBody"/>
                            <w:spacing w:before="10" w:after="0"/>
                            <w:ind w:left="40" w:right="0" w:hanging="0"/>
                            <w:rPr/>
                          </w:pPr>
                          <w:r>
                            <w:rPr/>
                            <w:fldChar w:fldCharType="begin"/>
                          </w:r>
                          <w:r>
                            <w:rPr/>
                            <w:instrText> PAGE </w:instrText>
                          </w:r>
                          <w:r>
                            <w:rPr/>
                            <w:fldChar w:fldCharType="separate"/>
                          </w:r>
                          <w:r>
                            <w:rPr/>
                            <w:t>6</w:t>
                          </w:r>
                          <w:r>
                            <w:rPr/>
                            <w:fldChar w:fldCharType="end"/>
                          </w:r>
                        </w:p>
                      </w:txbxContent>
                    </wps:txbx>
                    <wps:bodyPr anchor="t" lIns="0" tIns="0" rIns="0" bIns="0">
                      <a:noAutofit/>
                    </wps:bodyPr>
                  </wps:wsp>
                </a:graphicData>
              </a:graphic>
            </wp:anchor>
          </w:drawing>
        </mc:Choice>
        <mc:Fallback>
          <w:pict>
            <v:rect stroked="f" strokeweight="0pt" style="position:absolute;rotation:0;width:16pt;height:15.3pt;mso-wrap-distance-left:9pt;mso-wrap-distance-right:9pt;mso-wrap-distance-top:0pt;mso-wrap-distance-bottom:0pt;margin-top:792.05pt;mso-position-vertical-relative:page;margin-left:289.75pt;mso-position-horizontal-relative:page">
              <v:textbox inset="0in,0in,0in,0in">
                <w:txbxContent>
                  <w:p>
                    <w:pPr>
                      <w:pStyle w:val="TextBody"/>
                      <w:spacing w:before="10" w:after="0"/>
                      <w:ind w:left="40" w:right="0" w:hanging="0"/>
                      <w:rPr/>
                    </w:pPr>
                    <w:r>
                      <w:rPr/>
                      <w:fldChar w:fldCharType="begin"/>
                    </w:r>
                    <w:r>
                      <w:rPr/>
                      <w:instrText> PAGE </w:instrText>
                    </w:r>
                    <w:r>
                      <w:rPr/>
                      <w:fldChar w:fldCharType="separate"/>
                    </w:r>
                    <w:r>
                      <w:rPr/>
                      <w:t>6</w:t>
                    </w:r>
                    <w:r>
                      <w:rPr/>
                      <w:fldChar w:fldCharType="end"/>
                    </w:r>
                  </w:p>
                </w:txbxContent>
              </v:textbox>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sz w:val="20"/>
      </w:rPr>
    </w:pPr>
    <w:r>
      <w:rPr>
        <w:sz w:val="20"/>
      </w:rPr>
      <mc:AlternateContent>
        <mc:Choice Requires="wps">
          <w:drawing>
            <wp:anchor behindDoc="1" distT="0" distB="0" distL="114300" distR="114300" simplePos="0" locked="0" layoutInCell="1" allowOverlap="1" relativeHeight="6">
              <wp:simplePos x="0" y="0"/>
              <wp:positionH relativeFrom="page">
                <wp:posOffset>899795</wp:posOffset>
              </wp:positionH>
              <wp:positionV relativeFrom="page">
                <wp:posOffset>9237980</wp:posOffset>
              </wp:positionV>
              <wp:extent cx="1284605" cy="1270"/>
              <wp:effectExtent l="0" t="0" r="0" b="0"/>
              <wp:wrapNone/>
              <wp:docPr id="19" name=""/>
              <a:graphic xmlns:a="http://schemas.openxmlformats.org/drawingml/2006/main">
                <a:graphicData uri="http://schemas.microsoft.com/office/word/2010/wordprocessingShape">
                  <wps:wsp>
                    <wps:cNvSpPr/>
                    <wps:spPr>
                      <a:xfrm>
                        <a:off x="0" y="0"/>
                        <a:ext cx="1829520" cy="0"/>
                      </a:xfrm>
                      <a:prstGeom prst="line">
                        <a:avLst/>
                      </a:prstGeom>
                      <a:ln w="6480">
                        <a:solidFill>
                          <a:srgbClr val="000000"/>
                        </a:solidFill>
                        <a:round/>
                      </a:ln>
                    </wps:spPr>
                    <wps:style>
                      <a:lnRef idx="0"/>
                      <a:fillRef idx="0"/>
                      <a:effectRef idx="0"/>
                      <a:fontRef idx="minor"/>
                    </wps:style>
                    <wps:bodyPr/>
                  </wps:wsp>
                </a:graphicData>
              </a:graphic>
            </wp:anchor>
          </w:drawing>
        </mc:Choice>
        <mc:Fallback>
          <w:pict>
            <v:line id="shape_0" from="70.85pt,727.4pt" to="214.85pt,727.4pt" stroked="t" style="position:absolute;mso-position-horizontal-relative:page;mso-position-vertical-relative:page">
              <v:stroke color="black" weight="6480" joinstyle="round" endcap="flat"/>
              <v:fill o:detectmouseclick="t" on="false"/>
            </v:line>
          </w:pict>
        </mc:Fallback>
      </mc:AlternateContent>
    </w:r>
    <w:r>
      <mc:AlternateContent>
        <mc:Choice Requires="wps">
          <w:drawing>
            <wp:anchor behindDoc="1" distT="0" distB="0" distL="114300" distR="114300" simplePos="0" locked="0" layoutInCell="1" allowOverlap="1" relativeHeight="8">
              <wp:simplePos x="0" y="0"/>
              <wp:positionH relativeFrom="page">
                <wp:posOffset>3691890</wp:posOffset>
              </wp:positionH>
              <wp:positionV relativeFrom="page">
                <wp:posOffset>10059035</wp:posOffset>
              </wp:positionV>
              <wp:extent cx="177800" cy="194310"/>
              <wp:effectExtent l="0" t="0" r="0" b="0"/>
              <wp:wrapNone/>
              <wp:docPr id="20" name=""/>
              <a:graphic xmlns:a="http://schemas.openxmlformats.org/drawingml/2006/main">
                <a:graphicData uri="http://schemas.microsoft.com/office/word/2010/wordprocessingShape">
                  <wps:wsp>
                    <wps:cNvSpPr txBox="1"/>
                    <wps:spPr>
                      <a:xfrm>
                        <a:off x="0" y="0"/>
                        <a:ext cx="177800" cy="194310"/>
                      </a:xfrm>
                      <a:prstGeom prst="rect"/>
                    </wps:spPr>
                    <wps:txbx>
                      <w:txbxContent>
                        <w:p>
                          <w:pPr>
                            <w:pStyle w:val="TextBody"/>
                            <w:spacing w:before="10" w:after="0"/>
                            <w:ind w:left="20" w:right="0" w:hanging="0"/>
                            <w:rPr/>
                          </w:pPr>
                          <w:r>
                            <w:rPr/>
                            <w:t>16</w:t>
                          </w:r>
                        </w:p>
                      </w:txbxContent>
                    </wps:txbx>
                    <wps:bodyPr anchor="t" lIns="0" tIns="0" rIns="0" bIns="0">
                      <a:noAutofit/>
                    </wps:bodyPr>
                  </wps:wsp>
                </a:graphicData>
              </a:graphic>
            </wp:anchor>
          </w:drawing>
        </mc:Choice>
        <mc:Fallback>
          <w:pict>
            <v:rect stroked="f" strokeweight="0pt" style="position:absolute;rotation:0;width:14pt;height:15.3pt;mso-wrap-distance-left:9pt;mso-wrap-distance-right:9pt;mso-wrap-distance-top:0pt;mso-wrap-distance-bottom:0pt;margin-top:792.05pt;mso-position-vertical-relative:page;margin-left:290.7pt;mso-position-horizontal-relative:page">
              <v:textbox inset="0in,0in,0in,0in">
                <w:txbxContent>
                  <w:p>
                    <w:pPr>
                      <w:pStyle w:val="TextBody"/>
                      <w:spacing w:before="10" w:after="0"/>
                      <w:ind w:left="20" w:right="0" w:hanging="0"/>
                      <w:rPr/>
                    </w:pPr>
                    <w:r>
                      <w:rPr/>
                      <w:t>16</w:t>
                    </w:r>
                  </w:p>
                </w:txbxContent>
              </v:textbox>
            </v:rect>
          </w:pict>
        </mc:Fallback>
      </mc:AlternateContent>
    </w:r>
  </w:p>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sz w:val="20"/>
      </w:rPr>
    </w:pPr>
    <w:r>
      <w:rPr>
        <w:sz w:val="20"/>
      </w:rPr>
    </w:r>
    <w:r>
      <mc:AlternateContent>
        <mc:Choice Requires="wps">
          <w:drawing>
            <wp:anchor behindDoc="1" distT="0" distB="0" distL="114300" distR="114300" simplePos="0" locked="0" layoutInCell="1" allowOverlap="1" relativeHeight="7">
              <wp:simplePos x="0" y="0"/>
              <wp:positionH relativeFrom="page">
                <wp:posOffset>3679825</wp:posOffset>
              </wp:positionH>
              <wp:positionV relativeFrom="page">
                <wp:posOffset>10059035</wp:posOffset>
              </wp:positionV>
              <wp:extent cx="203200" cy="194310"/>
              <wp:effectExtent l="0" t="0" r="0" b="0"/>
              <wp:wrapNone/>
              <wp:docPr id="22" name=""/>
              <a:graphic xmlns:a="http://schemas.openxmlformats.org/drawingml/2006/main">
                <a:graphicData uri="http://schemas.microsoft.com/office/word/2010/wordprocessingShape">
                  <wps:wsp>
                    <wps:cNvSpPr txBox="1"/>
                    <wps:spPr>
                      <a:xfrm>
                        <a:off x="0" y="0"/>
                        <a:ext cx="203200" cy="194310"/>
                      </a:xfrm>
                      <a:prstGeom prst="rect"/>
                    </wps:spPr>
                    <wps:txbx>
                      <w:txbxContent>
                        <w:p>
                          <w:pPr>
                            <w:pStyle w:val="TextBody"/>
                            <w:spacing w:before="10" w:after="0"/>
                            <w:ind w:left="40" w:right="0" w:hanging="0"/>
                            <w:rPr/>
                          </w:pPr>
                          <w:r>
                            <w:rPr/>
                            <w:fldChar w:fldCharType="begin"/>
                          </w:r>
                          <w:r>
                            <w:rPr/>
                            <w:instrText> PAGE </w:instrText>
                          </w:r>
                          <w:r>
                            <w:rPr/>
                            <w:fldChar w:fldCharType="separate"/>
                          </w:r>
                          <w:r>
                            <w:rPr/>
                            <w:t>17</w:t>
                          </w:r>
                          <w:r>
                            <w:rPr/>
                            <w:fldChar w:fldCharType="end"/>
                          </w:r>
                        </w:p>
                      </w:txbxContent>
                    </wps:txbx>
                    <wps:bodyPr anchor="t" lIns="0" tIns="0" rIns="0" bIns="0">
                      <a:noAutofit/>
                    </wps:bodyPr>
                  </wps:wsp>
                </a:graphicData>
              </a:graphic>
            </wp:anchor>
          </w:drawing>
        </mc:Choice>
        <mc:Fallback>
          <w:pict>
            <v:rect stroked="f" strokeweight="0pt" style="position:absolute;rotation:0;width:16pt;height:15.3pt;mso-wrap-distance-left:9pt;mso-wrap-distance-right:9pt;mso-wrap-distance-top:0pt;mso-wrap-distance-bottom:0pt;margin-top:792.05pt;mso-position-vertical-relative:page;margin-left:289.75pt;mso-position-horizontal-relative:page">
              <v:textbox inset="0in,0in,0in,0in">
                <w:txbxContent>
                  <w:p>
                    <w:pPr>
                      <w:pStyle w:val="TextBody"/>
                      <w:spacing w:before="10" w:after="0"/>
                      <w:ind w:left="40" w:right="0" w:hanging="0"/>
                      <w:rPr/>
                    </w:pPr>
                    <w:r>
                      <w:rPr/>
                      <w:fldChar w:fldCharType="begin"/>
                    </w:r>
                    <w:r>
                      <w:rPr/>
                      <w:instrText> PAGE </w:instrText>
                    </w:r>
                    <w:r>
                      <w:rPr/>
                      <w:fldChar w:fldCharType="separate"/>
                    </w:r>
                    <w:r>
                      <w:rPr/>
                      <w:t>17</w:t>
                    </w:r>
                    <w:r>
                      <w:rPr/>
                      <w:fldChar w:fldCharType="end"/>
                    </w:r>
                  </w:p>
                </w:txbxContent>
              </v:textbox>
            </v:rect>
          </w:pict>
        </mc:Fallback>
      </mc:AlternateContent>
    </w:r>
  </w:p>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3"/>
      <w:numFmt w:val="decimal"/>
      <w:lvlText w:val="%1"/>
      <w:lvlJc w:val="left"/>
      <w:pPr>
        <w:ind w:left="568" w:hanging="432"/>
      </w:pPr>
      <w:rPr>
        <w:sz w:val="32"/>
        <w:b/>
        <w:szCs w:val="32"/>
        <w:bCs/>
        <w:w w:val="100"/>
        <w:rFonts w:eastAsia="Arial" w:cs="Arial"/>
        <w:lang w:val="cs-CZ" w:eastAsia="cs-CZ" w:bidi="cs-CZ"/>
      </w:rPr>
    </w:lvl>
    <w:lvl w:ilvl="1">
      <w:start w:val="1"/>
      <w:numFmt w:val="decimal"/>
      <w:lvlText w:val="%1.%2"/>
      <w:lvlJc w:val="left"/>
      <w:pPr>
        <w:ind w:left="712" w:hanging="577"/>
      </w:pPr>
      <w:rPr>
        <w:sz w:val="28"/>
        <w:spacing w:val="-2"/>
        <w:i/>
        <w:b/>
        <w:szCs w:val="28"/>
        <w:bCs/>
        <w:w w:val="99"/>
        <w:rFonts w:eastAsia="Arial" w:cs="Arial"/>
        <w:lang w:val="cs-CZ" w:eastAsia="cs-CZ" w:bidi="cs-CZ"/>
      </w:rPr>
    </w:lvl>
    <w:lvl w:ilvl="2">
      <w:start w:val="0"/>
      <w:numFmt w:val="bullet"/>
      <w:lvlText w:val=""/>
      <w:lvlJc w:val="left"/>
      <w:pPr>
        <w:ind w:left="857" w:hanging="361"/>
      </w:pPr>
      <w:rPr>
        <w:rFonts w:ascii="Symbol" w:hAnsi="Symbol" w:cs="Symbol" w:hint="default"/>
        <w:sz w:val="24"/>
        <w:szCs w:val="24"/>
        <w:w w:val="100"/>
        <w:rFonts w:cs="Symbol"/>
        <w:lang w:val="cs-CZ" w:eastAsia="cs-CZ" w:bidi="cs-CZ"/>
      </w:rPr>
    </w:lvl>
    <w:lvl w:ilvl="3">
      <w:start w:val="0"/>
      <w:numFmt w:val="bullet"/>
      <w:lvlText w:val=""/>
      <w:lvlJc w:val="left"/>
      <w:pPr>
        <w:ind w:left="1920" w:hanging="361"/>
      </w:pPr>
      <w:rPr>
        <w:rFonts w:ascii="Symbol" w:hAnsi="Symbol" w:cs="Symbol" w:hint="default"/>
        <w:lang w:val="cs-CZ" w:eastAsia="cs-CZ" w:bidi="cs-CZ"/>
      </w:rPr>
    </w:lvl>
    <w:lvl w:ilvl="4">
      <w:start w:val="0"/>
      <w:numFmt w:val="bullet"/>
      <w:lvlText w:val=""/>
      <w:lvlJc w:val="left"/>
      <w:pPr>
        <w:ind w:left="2981" w:hanging="361"/>
      </w:pPr>
      <w:rPr>
        <w:rFonts w:ascii="Symbol" w:hAnsi="Symbol" w:cs="Symbol" w:hint="default"/>
        <w:lang w:val="cs-CZ" w:eastAsia="cs-CZ" w:bidi="cs-CZ"/>
      </w:rPr>
    </w:lvl>
    <w:lvl w:ilvl="5">
      <w:start w:val="0"/>
      <w:numFmt w:val="bullet"/>
      <w:lvlText w:val=""/>
      <w:lvlJc w:val="left"/>
      <w:pPr>
        <w:ind w:left="4041" w:hanging="361"/>
      </w:pPr>
      <w:rPr>
        <w:rFonts w:ascii="Symbol" w:hAnsi="Symbol" w:cs="Symbol" w:hint="default"/>
        <w:lang w:val="cs-CZ" w:eastAsia="cs-CZ" w:bidi="cs-CZ"/>
      </w:rPr>
    </w:lvl>
    <w:lvl w:ilvl="6">
      <w:start w:val="0"/>
      <w:numFmt w:val="bullet"/>
      <w:lvlText w:val=""/>
      <w:lvlJc w:val="left"/>
      <w:pPr>
        <w:ind w:left="5102" w:hanging="361"/>
      </w:pPr>
      <w:rPr>
        <w:rFonts w:ascii="Symbol" w:hAnsi="Symbol" w:cs="Symbol" w:hint="default"/>
        <w:lang w:val="cs-CZ" w:eastAsia="cs-CZ" w:bidi="cs-CZ"/>
      </w:rPr>
    </w:lvl>
    <w:lvl w:ilvl="7">
      <w:start w:val="0"/>
      <w:numFmt w:val="bullet"/>
      <w:lvlText w:val=""/>
      <w:lvlJc w:val="left"/>
      <w:pPr>
        <w:ind w:left="6162" w:hanging="361"/>
      </w:pPr>
      <w:rPr>
        <w:rFonts w:ascii="Symbol" w:hAnsi="Symbol" w:cs="Symbol" w:hint="default"/>
        <w:lang w:val="cs-CZ" w:eastAsia="cs-CZ" w:bidi="cs-CZ"/>
      </w:rPr>
    </w:lvl>
    <w:lvl w:ilvl="8">
      <w:start w:val="0"/>
      <w:numFmt w:val="bullet"/>
      <w:lvlText w:val=""/>
      <w:lvlJc w:val="left"/>
      <w:pPr>
        <w:ind w:left="7223" w:hanging="361"/>
      </w:pPr>
      <w:rPr>
        <w:rFonts w:ascii="Symbol" w:hAnsi="Symbol" w:cs="Symbol" w:hint="default"/>
        <w:lang w:val="cs-CZ" w:eastAsia="cs-CZ" w:bidi="cs-CZ"/>
      </w:rPr>
    </w:lvl>
  </w:abstractNum>
  <w:abstractNum w:abstractNumId="2">
    <w:lvl w:ilvl="0">
      <w:start w:val="2"/>
      <w:numFmt w:val="decimal"/>
      <w:lvlText w:val="%1"/>
      <w:lvlJc w:val="left"/>
      <w:pPr>
        <w:ind w:left="712" w:hanging="577"/>
      </w:pPr>
      <w:rPr>
        <w:lang w:val="cs-CZ" w:eastAsia="cs-CZ" w:bidi="cs-CZ"/>
      </w:rPr>
    </w:lvl>
    <w:lvl w:ilvl="1">
      <w:start w:val="2"/>
      <w:numFmt w:val="decimal"/>
      <w:lvlText w:val="%1.%2"/>
      <w:lvlJc w:val="left"/>
      <w:pPr>
        <w:ind w:left="712" w:hanging="577"/>
      </w:pPr>
      <w:rPr>
        <w:sz w:val="28"/>
        <w:spacing w:val="-2"/>
        <w:b/>
        <w:szCs w:val="28"/>
        <w:bCs/>
        <w:w w:val="99"/>
        <w:rFonts w:eastAsia="Arial" w:cs="Arial"/>
        <w:lang w:val="cs-CZ" w:eastAsia="cs-CZ" w:bidi="cs-CZ"/>
      </w:rPr>
    </w:lvl>
    <w:lvl w:ilvl="2">
      <w:start w:val="1"/>
      <w:numFmt w:val="decimal"/>
      <w:lvlText w:val="%1.%2.%3"/>
      <w:lvlJc w:val="left"/>
      <w:pPr>
        <w:ind w:left="857" w:hanging="721"/>
      </w:pPr>
      <w:rPr>
        <w:sz w:val="24"/>
        <w:spacing w:val="-1"/>
        <w:b/>
        <w:bCs/>
        <w:w w:val="99"/>
        <w:rFonts w:ascii="Arial" w:hAnsi="Arial"/>
        <w:lang w:val="cs-CZ" w:eastAsia="cs-CZ" w:bidi="cs-CZ"/>
      </w:rPr>
    </w:lvl>
    <w:lvl w:ilvl="3">
      <w:start w:val="0"/>
      <w:numFmt w:val="bullet"/>
      <w:lvlText w:val=""/>
      <w:lvlJc w:val="left"/>
      <w:pPr>
        <w:ind w:left="2745" w:hanging="721"/>
      </w:pPr>
      <w:rPr>
        <w:rFonts w:ascii="Symbol" w:hAnsi="Symbol" w:cs="Symbol" w:hint="default"/>
        <w:lang w:val="cs-CZ" w:eastAsia="cs-CZ" w:bidi="cs-CZ"/>
      </w:rPr>
    </w:lvl>
    <w:lvl w:ilvl="4">
      <w:start w:val="0"/>
      <w:numFmt w:val="bullet"/>
      <w:lvlText w:val=""/>
      <w:lvlJc w:val="left"/>
      <w:pPr>
        <w:ind w:left="3688" w:hanging="721"/>
      </w:pPr>
      <w:rPr>
        <w:rFonts w:ascii="Symbol" w:hAnsi="Symbol" w:cs="Symbol" w:hint="default"/>
        <w:lang w:val="cs-CZ" w:eastAsia="cs-CZ" w:bidi="cs-CZ"/>
      </w:rPr>
    </w:lvl>
    <w:lvl w:ilvl="5">
      <w:start w:val="0"/>
      <w:numFmt w:val="bullet"/>
      <w:lvlText w:val=""/>
      <w:lvlJc w:val="left"/>
      <w:pPr>
        <w:ind w:left="4630" w:hanging="721"/>
      </w:pPr>
      <w:rPr>
        <w:rFonts w:ascii="Symbol" w:hAnsi="Symbol" w:cs="Symbol" w:hint="default"/>
        <w:lang w:val="cs-CZ" w:eastAsia="cs-CZ" w:bidi="cs-CZ"/>
      </w:rPr>
    </w:lvl>
    <w:lvl w:ilvl="6">
      <w:start w:val="0"/>
      <w:numFmt w:val="bullet"/>
      <w:lvlText w:val=""/>
      <w:lvlJc w:val="left"/>
      <w:pPr>
        <w:ind w:left="5573" w:hanging="721"/>
      </w:pPr>
      <w:rPr>
        <w:rFonts w:ascii="Symbol" w:hAnsi="Symbol" w:cs="Symbol" w:hint="default"/>
        <w:lang w:val="cs-CZ" w:eastAsia="cs-CZ" w:bidi="cs-CZ"/>
      </w:rPr>
    </w:lvl>
    <w:lvl w:ilvl="7">
      <w:start w:val="0"/>
      <w:numFmt w:val="bullet"/>
      <w:lvlText w:val=""/>
      <w:lvlJc w:val="left"/>
      <w:pPr>
        <w:ind w:left="6516" w:hanging="721"/>
      </w:pPr>
      <w:rPr>
        <w:rFonts w:ascii="Symbol" w:hAnsi="Symbol" w:cs="Symbol" w:hint="default"/>
        <w:lang w:val="cs-CZ" w:eastAsia="cs-CZ" w:bidi="cs-CZ"/>
      </w:rPr>
    </w:lvl>
    <w:lvl w:ilvl="8">
      <w:start w:val="0"/>
      <w:numFmt w:val="bullet"/>
      <w:lvlText w:val=""/>
      <w:lvlJc w:val="left"/>
      <w:pPr>
        <w:ind w:left="7458" w:hanging="721"/>
      </w:pPr>
      <w:rPr>
        <w:rFonts w:ascii="Symbol" w:hAnsi="Symbol" w:cs="Symbol" w:hint="default"/>
        <w:lang w:val="cs-CZ" w:eastAsia="cs-CZ" w:bidi="cs-CZ"/>
      </w:rPr>
    </w:lvl>
  </w:abstractNum>
  <w:abstractNum w:abstractNumId="3">
    <w:lvl w:ilvl="0">
      <w:start w:val="1"/>
      <w:numFmt w:val="decimal"/>
      <w:lvlText w:val="%1"/>
      <w:lvlJc w:val="left"/>
      <w:pPr>
        <w:ind w:left="568" w:hanging="432"/>
      </w:pPr>
      <w:rPr>
        <w:sz w:val="32"/>
        <w:b/>
        <w:szCs w:val="32"/>
        <w:bCs/>
        <w:w w:val="100"/>
        <w:rFonts w:eastAsia="Arial" w:cs="Arial"/>
        <w:lang w:val="cs-CZ" w:eastAsia="cs-CZ" w:bidi="cs-CZ"/>
      </w:rPr>
    </w:lvl>
    <w:lvl w:ilvl="1">
      <w:start w:val="1"/>
      <w:numFmt w:val="decimal"/>
      <w:lvlText w:val="%1.%2"/>
      <w:lvlJc w:val="left"/>
      <w:pPr>
        <w:ind w:left="712" w:hanging="577"/>
      </w:pPr>
      <w:rPr>
        <w:sz w:val="28"/>
        <w:spacing w:val="-2"/>
        <w:b/>
        <w:szCs w:val="28"/>
        <w:bCs/>
        <w:w w:val="99"/>
        <w:rFonts w:ascii="Arial" w:hAnsi="Arial" w:eastAsia="Arial" w:cs="Arial"/>
        <w:lang w:val="cs-CZ" w:eastAsia="cs-CZ" w:bidi="cs-CZ"/>
      </w:rPr>
    </w:lvl>
    <w:lvl w:ilvl="2">
      <w:start w:val="1"/>
      <w:numFmt w:val="decimal"/>
      <w:lvlText w:val="%1.%2.%3"/>
      <w:lvlJc w:val="left"/>
      <w:pPr>
        <w:ind w:left="857" w:hanging="721"/>
      </w:pPr>
      <w:rPr>
        <w:sz w:val="26"/>
        <w:spacing w:val="-1"/>
        <w:b/>
        <w:bCs/>
        <w:w w:val="99"/>
        <w:rFonts w:ascii="Arial" w:hAnsi="Arial"/>
        <w:lang w:val="cs-CZ" w:eastAsia="cs-CZ" w:bidi="cs-CZ"/>
      </w:rPr>
    </w:lvl>
    <w:lvl w:ilvl="3">
      <w:start w:val="0"/>
      <w:numFmt w:val="bullet"/>
      <w:lvlText w:val=""/>
      <w:lvlJc w:val="left"/>
      <w:pPr>
        <w:ind w:left="1920" w:hanging="721"/>
      </w:pPr>
      <w:rPr>
        <w:rFonts w:ascii="Symbol" w:hAnsi="Symbol" w:cs="Symbol" w:hint="default"/>
        <w:lang w:val="cs-CZ" w:eastAsia="cs-CZ" w:bidi="cs-CZ"/>
      </w:rPr>
    </w:lvl>
    <w:lvl w:ilvl="4">
      <w:start w:val="0"/>
      <w:numFmt w:val="bullet"/>
      <w:lvlText w:val=""/>
      <w:lvlJc w:val="left"/>
      <w:pPr>
        <w:ind w:left="2981" w:hanging="721"/>
      </w:pPr>
      <w:rPr>
        <w:rFonts w:ascii="Symbol" w:hAnsi="Symbol" w:cs="Symbol" w:hint="default"/>
        <w:lang w:val="cs-CZ" w:eastAsia="cs-CZ" w:bidi="cs-CZ"/>
      </w:rPr>
    </w:lvl>
    <w:lvl w:ilvl="5">
      <w:start w:val="0"/>
      <w:numFmt w:val="bullet"/>
      <w:lvlText w:val=""/>
      <w:lvlJc w:val="left"/>
      <w:pPr>
        <w:ind w:left="4041" w:hanging="721"/>
      </w:pPr>
      <w:rPr>
        <w:rFonts w:ascii="Symbol" w:hAnsi="Symbol" w:cs="Symbol" w:hint="default"/>
        <w:lang w:val="cs-CZ" w:eastAsia="cs-CZ" w:bidi="cs-CZ"/>
      </w:rPr>
    </w:lvl>
    <w:lvl w:ilvl="6">
      <w:start w:val="0"/>
      <w:numFmt w:val="bullet"/>
      <w:lvlText w:val=""/>
      <w:lvlJc w:val="left"/>
      <w:pPr>
        <w:ind w:left="5102" w:hanging="721"/>
      </w:pPr>
      <w:rPr>
        <w:rFonts w:ascii="Symbol" w:hAnsi="Symbol" w:cs="Symbol" w:hint="default"/>
        <w:lang w:val="cs-CZ" w:eastAsia="cs-CZ" w:bidi="cs-CZ"/>
      </w:rPr>
    </w:lvl>
    <w:lvl w:ilvl="7">
      <w:start w:val="0"/>
      <w:numFmt w:val="bullet"/>
      <w:lvlText w:val=""/>
      <w:lvlJc w:val="left"/>
      <w:pPr>
        <w:ind w:left="6162" w:hanging="721"/>
      </w:pPr>
      <w:rPr>
        <w:rFonts w:ascii="Symbol" w:hAnsi="Symbol" w:cs="Symbol" w:hint="default"/>
        <w:lang w:val="cs-CZ" w:eastAsia="cs-CZ" w:bidi="cs-CZ"/>
      </w:rPr>
    </w:lvl>
    <w:lvl w:ilvl="8">
      <w:start w:val="0"/>
      <w:numFmt w:val="bullet"/>
      <w:lvlText w:val=""/>
      <w:lvlJc w:val="left"/>
      <w:pPr>
        <w:ind w:left="7223" w:hanging="721"/>
      </w:pPr>
      <w:rPr>
        <w:rFonts w:ascii="Symbol" w:hAnsi="Symbol" w:cs="Symbol" w:hint="default"/>
        <w:lang w:val="cs-CZ" w:eastAsia="cs-CZ" w:bidi="cs-CZ"/>
      </w:rPr>
    </w:lvl>
  </w:abstractNum>
  <w:abstractNum w:abstractNumId="4">
    <w:lvl w:ilvl="0">
      <w:start w:val="1"/>
      <w:numFmt w:val="decimal"/>
      <w:lvlText w:val="%1"/>
      <w:lvlJc w:val="left"/>
      <w:pPr>
        <w:ind w:left="616" w:hanging="481"/>
      </w:pPr>
      <w:rPr>
        <w:sz w:val="24"/>
        <w:spacing w:val="-3"/>
        <w:b/>
        <w:szCs w:val="24"/>
        <w:bCs/>
        <w:w w:val="100"/>
        <w:rFonts w:eastAsia="Times New Roman" w:cs="Times New Roman"/>
        <w:lang w:val="cs-CZ" w:eastAsia="cs-CZ" w:bidi="cs-CZ"/>
      </w:rPr>
    </w:lvl>
    <w:lvl w:ilvl="1">
      <w:start w:val="1"/>
      <w:numFmt w:val="decimal"/>
      <w:lvlText w:val="%1.%2"/>
      <w:lvlJc w:val="left"/>
      <w:pPr>
        <w:ind w:left="1097" w:hanging="721"/>
      </w:pPr>
      <w:rPr>
        <w:sz w:val="24"/>
        <w:spacing w:val="-10"/>
        <w:b w:val="false"/>
        <w:szCs w:val="24"/>
        <w:w w:val="99"/>
        <w:rFonts w:eastAsia="Times New Roman" w:cs="Times New Roman"/>
        <w:lang w:val="cs-CZ" w:eastAsia="cs-CZ" w:bidi="cs-CZ"/>
      </w:rPr>
    </w:lvl>
    <w:lvl w:ilvl="2">
      <w:start w:val="1"/>
      <w:numFmt w:val="decimal"/>
      <w:lvlText w:val="%1.%2.%3"/>
      <w:lvlJc w:val="left"/>
      <w:pPr>
        <w:ind w:left="1577" w:hanging="961"/>
      </w:pPr>
      <w:rPr>
        <w:sz w:val="24"/>
        <w:spacing w:val="-10"/>
        <w:b w:val="false"/>
        <w:w w:val="99"/>
        <w:lang w:val="cs-CZ" w:eastAsia="cs-CZ" w:bidi="cs-CZ"/>
      </w:rPr>
    </w:lvl>
    <w:lvl w:ilvl="3">
      <w:start w:val="0"/>
      <w:numFmt w:val="bullet"/>
      <w:lvlText w:val=""/>
      <w:lvlJc w:val="left"/>
      <w:pPr>
        <w:ind w:left="2550" w:hanging="961"/>
      </w:pPr>
      <w:rPr>
        <w:rFonts w:ascii="Symbol" w:hAnsi="Symbol" w:cs="Symbol" w:hint="default"/>
        <w:lang w:val="cs-CZ" w:eastAsia="cs-CZ" w:bidi="cs-CZ"/>
      </w:rPr>
    </w:lvl>
    <w:lvl w:ilvl="4">
      <w:start w:val="0"/>
      <w:numFmt w:val="bullet"/>
      <w:lvlText w:val=""/>
      <w:lvlJc w:val="left"/>
      <w:pPr>
        <w:ind w:left="3521" w:hanging="961"/>
      </w:pPr>
      <w:rPr>
        <w:rFonts w:ascii="Symbol" w:hAnsi="Symbol" w:cs="Symbol" w:hint="default"/>
        <w:lang w:val="cs-CZ" w:eastAsia="cs-CZ" w:bidi="cs-CZ"/>
      </w:rPr>
    </w:lvl>
    <w:lvl w:ilvl="5">
      <w:start w:val="0"/>
      <w:numFmt w:val="bullet"/>
      <w:lvlText w:val=""/>
      <w:lvlJc w:val="left"/>
      <w:pPr>
        <w:ind w:left="4491" w:hanging="961"/>
      </w:pPr>
      <w:rPr>
        <w:rFonts w:ascii="Symbol" w:hAnsi="Symbol" w:cs="Symbol" w:hint="default"/>
        <w:lang w:val="cs-CZ" w:eastAsia="cs-CZ" w:bidi="cs-CZ"/>
      </w:rPr>
    </w:lvl>
    <w:lvl w:ilvl="6">
      <w:start w:val="0"/>
      <w:numFmt w:val="bullet"/>
      <w:lvlText w:val=""/>
      <w:lvlJc w:val="left"/>
      <w:pPr>
        <w:ind w:left="5462" w:hanging="961"/>
      </w:pPr>
      <w:rPr>
        <w:rFonts w:ascii="Symbol" w:hAnsi="Symbol" w:cs="Symbol" w:hint="default"/>
        <w:lang w:val="cs-CZ" w:eastAsia="cs-CZ" w:bidi="cs-CZ"/>
      </w:rPr>
    </w:lvl>
    <w:lvl w:ilvl="7">
      <w:start w:val="0"/>
      <w:numFmt w:val="bullet"/>
      <w:lvlText w:val=""/>
      <w:lvlJc w:val="left"/>
      <w:pPr>
        <w:ind w:left="6432" w:hanging="961"/>
      </w:pPr>
      <w:rPr>
        <w:rFonts w:ascii="Symbol" w:hAnsi="Symbol" w:cs="Symbol" w:hint="default"/>
        <w:lang w:val="cs-CZ" w:eastAsia="cs-CZ" w:bidi="cs-CZ"/>
      </w:rPr>
    </w:lvl>
    <w:lvl w:ilvl="8">
      <w:start w:val="0"/>
      <w:numFmt w:val="bullet"/>
      <w:lvlText w:val=""/>
      <w:lvlJc w:val="left"/>
      <w:pPr>
        <w:ind w:left="7403" w:hanging="961"/>
      </w:pPr>
      <w:rPr>
        <w:rFonts w:ascii="Symbol" w:hAnsi="Symbol" w:cs="Symbol" w:hint="default"/>
        <w:lang w:val="cs-CZ" w:eastAsia="cs-CZ" w:bidi="cs-CZ"/>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style w:type="paragraph" w:styleId="Normal" w:default="1">
    <w:name w:val="Normal"/>
    <w:uiPriority w:val="1"/>
    <w:qFormat/>
    <w:pPr>
      <w:widowControl w:val="false"/>
      <w:bidi w:val="0"/>
      <w:spacing w:lineRule="auto" w:line="240" w:before="0" w:after="0"/>
      <w:ind w:left="0" w:right="0" w:hanging="0"/>
      <w:jc w:val="left"/>
    </w:pPr>
    <w:rPr>
      <w:rFonts w:ascii="Times New Roman" w:hAnsi="Times New Roman" w:eastAsia="Times New Roman" w:cs="Times New Roman"/>
      <w:color w:val="auto"/>
      <w:kern w:val="0"/>
      <w:sz w:val="22"/>
      <w:szCs w:val="22"/>
      <w:lang w:val="cs-CZ" w:eastAsia="cs-CZ" w:bidi="cs-CZ"/>
    </w:rPr>
  </w:style>
  <w:style w:type="paragraph" w:styleId="Heading1">
    <w:name w:val="Heading 1"/>
    <w:basedOn w:val="Normal"/>
    <w:uiPriority w:val="1"/>
    <w:qFormat/>
    <w:pPr>
      <w:spacing w:before="66" w:after="0"/>
      <w:ind w:left="568" w:right="0" w:hanging="432"/>
      <w:outlineLvl w:val="1"/>
    </w:pPr>
    <w:rPr>
      <w:rFonts w:ascii="Arial" w:hAnsi="Arial" w:eastAsia="Arial" w:cs="Arial"/>
      <w:b/>
      <w:bCs/>
      <w:sz w:val="32"/>
      <w:szCs w:val="32"/>
      <w:lang w:val="cs-CZ" w:eastAsia="cs-CZ" w:bidi="cs-CZ"/>
    </w:rPr>
  </w:style>
  <w:style w:type="paragraph" w:styleId="Heading2">
    <w:name w:val="Heading 2"/>
    <w:basedOn w:val="Normal"/>
    <w:uiPriority w:val="1"/>
    <w:qFormat/>
    <w:pPr>
      <w:spacing w:before="1" w:after="0"/>
      <w:ind w:left="712" w:right="0" w:hanging="576"/>
      <w:outlineLvl w:val="2"/>
    </w:pPr>
    <w:rPr>
      <w:rFonts w:ascii="Arial" w:hAnsi="Arial" w:eastAsia="Arial" w:cs="Arial"/>
      <w:b/>
      <w:bCs/>
      <w:i/>
      <w:sz w:val="28"/>
      <w:szCs w:val="28"/>
      <w:lang w:val="cs-CZ" w:eastAsia="cs-CZ" w:bidi="cs-CZ"/>
    </w:rPr>
  </w:style>
  <w:style w:type="paragraph" w:styleId="Heading3">
    <w:name w:val="Heading 3"/>
    <w:basedOn w:val="Normal"/>
    <w:uiPriority w:val="1"/>
    <w:qFormat/>
    <w:pPr>
      <w:ind w:left="857" w:right="0" w:hanging="721"/>
      <w:outlineLvl w:val="3"/>
    </w:pPr>
    <w:rPr>
      <w:rFonts w:ascii="Arial" w:hAnsi="Arial" w:eastAsia="Arial" w:cs="Arial"/>
      <w:b/>
      <w:bCs/>
      <w:sz w:val="26"/>
      <w:szCs w:val="26"/>
      <w:lang w:val="cs-CZ" w:eastAsia="cs-CZ" w:bidi="cs-CZ"/>
    </w:rPr>
  </w:style>
  <w:style w:type="character" w:styleId="DefaultParagraphFont" w:default="1">
    <w:name w:val="Default Paragraph Font"/>
    <w:uiPriority w:val="1"/>
    <w:semiHidden/>
    <w:unhideWhenUsed/>
    <w:qFormat/>
    <w:rPr/>
  </w:style>
  <w:style w:type="character" w:styleId="ListLabel1">
    <w:name w:val="ListLabel 1"/>
    <w:qFormat/>
    <w:rPr>
      <w:rFonts w:eastAsia="Arial" w:cs="Arial"/>
      <w:b/>
      <w:bCs/>
      <w:w w:val="100"/>
      <w:sz w:val="32"/>
      <w:szCs w:val="32"/>
      <w:lang w:val="cs-CZ" w:eastAsia="cs-CZ" w:bidi="cs-CZ"/>
    </w:rPr>
  </w:style>
  <w:style w:type="character" w:styleId="ListLabel2">
    <w:name w:val="ListLabel 2"/>
    <w:qFormat/>
    <w:rPr>
      <w:rFonts w:eastAsia="Arial" w:cs="Arial"/>
      <w:b/>
      <w:bCs/>
      <w:i/>
      <w:spacing w:val="-2"/>
      <w:w w:val="99"/>
      <w:sz w:val="28"/>
      <w:szCs w:val="28"/>
      <w:lang w:val="cs-CZ" w:eastAsia="cs-CZ" w:bidi="cs-CZ"/>
    </w:rPr>
  </w:style>
  <w:style w:type="character" w:styleId="ListLabel3">
    <w:name w:val="ListLabel 3"/>
    <w:qFormat/>
    <w:rPr>
      <w:rFonts w:eastAsia="Symbol" w:cs="Symbol"/>
      <w:w w:val="100"/>
      <w:sz w:val="24"/>
      <w:szCs w:val="24"/>
      <w:lang w:val="cs-CZ" w:eastAsia="cs-CZ" w:bidi="cs-CZ"/>
    </w:rPr>
  </w:style>
  <w:style w:type="character" w:styleId="ListLabel4">
    <w:name w:val="ListLabel 4"/>
    <w:qFormat/>
    <w:rPr>
      <w:lang w:val="cs-CZ" w:eastAsia="cs-CZ" w:bidi="cs-CZ"/>
    </w:rPr>
  </w:style>
  <w:style w:type="character" w:styleId="ListLabel5">
    <w:name w:val="ListLabel 5"/>
    <w:qFormat/>
    <w:rPr>
      <w:lang w:val="cs-CZ" w:eastAsia="cs-CZ" w:bidi="cs-CZ"/>
    </w:rPr>
  </w:style>
  <w:style w:type="character" w:styleId="ListLabel6">
    <w:name w:val="ListLabel 6"/>
    <w:qFormat/>
    <w:rPr>
      <w:lang w:val="cs-CZ" w:eastAsia="cs-CZ" w:bidi="cs-CZ"/>
    </w:rPr>
  </w:style>
  <w:style w:type="character" w:styleId="ListLabel7">
    <w:name w:val="ListLabel 7"/>
    <w:qFormat/>
    <w:rPr>
      <w:lang w:val="cs-CZ" w:eastAsia="cs-CZ" w:bidi="cs-CZ"/>
    </w:rPr>
  </w:style>
  <w:style w:type="character" w:styleId="ListLabel8">
    <w:name w:val="ListLabel 8"/>
    <w:qFormat/>
    <w:rPr>
      <w:lang w:val="cs-CZ" w:eastAsia="cs-CZ" w:bidi="cs-CZ"/>
    </w:rPr>
  </w:style>
  <w:style w:type="character" w:styleId="ListLabel9">
    <w:name w:val="ListLabel 9"/>
    <w:qFormat/>
    <w:rPr>
      <w:lang w:val="cs-CZ" w:eastAsia="cs-CZ" w:bidi="cs-CZ"/>
    </w:rPr>
  </w:style>
  <w:style w:type="character" w:styleId="ListLabel10">
    <w:name w:val="ListLabel 10"/>
    <w:qFormat/>
    <w:rPr>
      <w:lang w:val="cs-CZ" w:eastAsia="cs-CZ" w:bidi="cs-CZ"/>
    </w:rPr>
  </w:style>
  <w:style w:type="character" w:styleId="ListLabel11">
    <w:name w:val="ListLabel 11"/>
    <w:qFormat/>
    <w:rPr>
      <w:rFonts w:eastAsia="Arial" w:cs="Arial"/>
      <w:b/>
      <w:bCs/>
      <w:spacing w:val="-2"/>
      <w:w w:val="99"/>
      <w:sz w:val="28"/>
      <w:szCs w:val="28"/>
      <w:lang w:val="cs-CZ" w:eastAsia="cs-CZ" w:bidi="cs-CZ"/>
    </w:rPr>
  </w:style>
  <w:style w:type="character" w:styleId="ListLabel12">
    <w:name w:val="ListLabel 12"/>
    <w:qFormat/>
    <w:rPr>
      <w:rFonts w:ascii="Arial" w:hAnsi="Arial"/>
      <w:b/>
      <w:bCs/>
      <w:spacing w:val="-1"/>
      <w:w w:val="99"/>
      <w:sz w:val="24"/>
      <w:lang w:val="cs-CZ" w:eastAsia="cs-CZ" w:bidi="cs-CZ"/>
    </w:rPr>
  </w:style>
  <w:style w:type="character" w:styleId="ListLabel13">
    <w:name w:val="ListLabel 13"/>
    <w:qFormat/>
    <w:rPr>
      <w:lang w:val="cs-CZ" w:eastAsia="cs-CZ" w:bidi="cs-CZ"/>
    </w:rPr>
  </w:style>
  <w:style w:type="character" w:styleId="ListLabel14">
    <w:name w:val="ListLabel 14"/>
    <w:qFormat/>
    <w:rPr>
      <w:lang w:val="cs-CZ" w:eastAsia="cs-CZ" w:bidi="cs-CZ"/>
    </w:rPr>
  </w:style>
  <w:style w:type="character" w:styleId="ListLabel15">
    <w:name w:val="ListLabel 15"/>
    <w:qFormat/>
    <w:rPr>
      <w:lang w:val="cs-CZ" w:eastAsia="cs-CZ" w:bidi="cs-CZ"/>
    </w:rPr>
  </w:style>
  <w:style w:type="character" w:styleId="ListLabel16">
    <w:name w:val="ListLabel 16"/>
    <w:qFormat/>
    <w:rPr>
      <w:lang w:val="cs-CZ" w:eastAsia="cs-CZ" w:bidi="cs-CZ"/>
    </w:rPr>
  </w:style>
  <w:style w:type="character" w:styleId="ListLabel17">
    <w:name w:val="ListLabel 17"/>
    <w:qFormat/>
    <w:rPr>
      <w:lang w:val="cs-CZ" w:eastAsia="cs-CZ" w:bidi="cs-CZ"/>
    </w:rPr>
  </w:style>
  <w:style w:type="character" w:styleId="ListLabel18">
    <w:name w:val="ListLabel 18"/>
    <w:qFormat/>
    <w:rPr>
      <w:lang w:val="cs-CZ" w:eastAsia="cs-CZ" w:bidi="cs-CZ"/>
    </w:rPr>
  </w:style>
  <w:style w:type="character" w:styleId="ListLabel19">
    <w:name w:val="ListLabel 19"/>
    <w:qFormat/>
    <w:rPr>
      <w:rFonts w:eastAsia="Arial" w:cs="Arial"/>
      <w:b/>
      <w:bCs/>
      <w:w w:val="100"/>
      <w:sz w:val="32"/>
      <w:szCs w:val="32"/>
      <w:lang w:val="cs-CZ" w:eastAsia="cs-CZ" w:bidi="cs-CZ"/>
    </w:rPr>
  </w:style>
  <w:style w:type="character" w:styleId="ListLabel20">
    <w:name w:val="ListLabel 20"/>
    <w:qFormat/>
    <w:rPr>
      <w:rFonts w:ascii="Arial" w:hAnsi="Arial" w:eastAsia="Arial" w:cs="Arial"/>
      <w:b/>
      <w:bCs/>
      <w:spacing w:val="-2"/>
      <w:w w:val="99"/>
      <w:sz w:val="28"/>
      <w:szCs w:val="28"/>
      <w:lang w:val="cs-CZ" w:eastAsia="cs-CZ" w:bidi="cs-CZ"/>
    </w:rPr>
  </w:style>
  <w:style w:type="character" w:styleId="ListLabel21">
    <w:name w:val="ListLabel 21"/>
    <w:qFormat/>
    <w:rPr>
      <w:rFonts w:ascii="Arial" w:hAnsi="Arial"/>
      <w:b/>
      <w:bCs/>
      <w:spacing w:val="-1"/>
      <w:w w:val="99"/>
      <w:sz w:val="26"/>
      <w:lang w:val="cs-CZ" w:eastAsia="cs-CZ" w:bidi="cs-CZ"/>
    </w:rPr>
  </w:style>
  <w:style w:type="character" w:styleId="ListLabel22">
    <w:name w:val="ListLabel 22"/>
    <w:qFormat/>
    <w:rPr>
      <w:lang w:val="cs-CZ" w:eastAsia="cs-CZ" w:bidi="cs-CZ"/>
    </w:rPr>
  </w:style>
  <w:style w:type="character" w:styleId="ListLabel23">
    <w:name w:val="ListLabel 23"/>
    <w:qFormat/>
    <w:rPr>
      <w:lang w:val="cs-CZ" w:eastAsia="cs-CZ" w:bidi="cs-CZ"/>
    </w:rPr>
  </w:style>
  <w:style w:type="character" w:styleId="ListLabel24">
    <w:name w:val="ListLabel 24"/>
    <w:qFormat/>
    <w:rPr>
      <w:lang w:val="cs-CZ" w:eastAsia="cs-CZ" w:bidi="cs-CZ"/>
    </w:rPr>
  </w:style>
  <w:style w:type="character" w:styleId="ListLabel25">
    <w:name w:val="ListLabel 25"/>
    <w:qFormat/>
    <w:rPr>
      <w:lang w:val="cs-CZ" w:eastAsia="cs-CZ" w:bidi="cs-CZ"/>
    </w:rPr>
  </w:style>
  <w:style w:type="character" w:styleId="ListLabel26">
    <w:name w:val="ListLabel 26"/>
    <w:qFormat/>
    <w:rPr>
      <w:lang w:val="cs-CZ" w:eastAsia="cs-CZ" w:bidi="cs-CZ"/>
    </w:rPr>
  </w:style>
  <w:style w:type="character" w:styleId="ListLabel27">
    <w:name w:val="ListLabel 27"/>
    <w:qFormat/>
    <w:rPr>
      <w:lang w:val="cs-CZ" w:eastAsia="cs-CZ" w:bidi="cs-CZ"/>
    </w:rPr>
  </w:style>
  <w:style w:type="character" w:styleId="ListLabel28">
    <w:name w:val="ListLabel 28"/>
    <w:qFormat/>
    <w:rPr>
      <w:rFonts w:eastAsia="Times New Roman" w:cs="Times New Roman"/>
      <w:b/>
      <w:bCs/>
      <w:spacing w:val="-3"/>
      <w:w w:val="100"/>
      <w:sz w:val="24"/>
      <w:szCs w:val="24"/>
      <w:lang w:val="cs-CZ" w:eastAsia="cs-CZ" w:bidi="cs-CZ"/>
    </w:rPr>
  </w:style>
  <w:style w:type="character" w:styleId="ListLabel29">
    <w:name w:val="ListLabel 29"/>
    <w:qFormat/>
    <w:rPr>
      <w:rFonts w:eastAsia="Times New Roman" w:cs="Times New Roman"/>
      <w:b w:val="false"/>
      <w:spacing w:val="-10"/>
      <w:w w:val="99"/>
      <w:sz w:val="24"/>
      <w:szCs w:val="24"/>
      <w:lang w:val="cs-CZ" w:eastAsia="cs-CZ" w:bidi="cs-CZ"/>
    </w:rPr>
  </w:style>
  <w:style w:type="character" w:styleId="ListLabel30">
    <w:name w:val="ListLabel 30"/>
    <w:qFormat/>
    <w:rPr>
      <w:b w:val="false"/>
      <w:spacing w:val="-10"/>
      <w:w w:val="99"/>
      <w:sz w:val="24"/>
      <w:lang w:val="cs-CZ" w:eastAsia="cs-CZ" w:bidi="cs-CZ"/>
    </w:rPr>
  </w:style>
  <w:style w:type="character" w:styleId="ListLabel31">
    <w:name w:val="ListLabel 31"/>
    <w:qFormat/>
    <w:rPr>
      <w:lang w:val="cs-CZ" w:eastAsia="cs-CZ" w:bidi="cs-CZ"/>
    </w:rPr>
  </w:style>
  <w:style w:type="character" w:styleId="ListLabel32">
    <w:name w:val="ListLabel 32"/>
    <w:qFormat/>
    <w:rPr>
      <w:lang w:val="cs-CZ" w:eastAsia="cs-CZ" w:bidi="cs-CZ"/>
    </w:rPr>
  </w:style>
  <w:style w:type="character" w:styleId="ListLabel33">
    <w:name w:val="ListLabel 33"/>
    <w:qFormat/>
    <w:rPr>
      <w:lang w:val="cs-CZ" w:eastAsia="cs-CZ" w:bidi="cs-CZ"/>
    </w:rPr>
  </w:style>
  <w:style w:type="character" w:styleId="ListLabel34">
    <w:name w:val="ListLabel 34"/>
    <w:qFormat/>
    <w:rPr>
      <w:lang w:val="cs-CZ" w:eastAsia="cs-CZ" w:bidi="cs-CZ"/>
    </w:rPr>
  </w:style>
  <w:style w:type="character" w:styleId="ListLabel35">
    <w:name w:val="ListLabel 35"/>
    <w:qFormat/>
    <w:rPr>
      <w:lang w:val="cs-CZ" w:eastAsia="cs-CZ" w:bidi="cs-CZ"/>
    </w:rPr>
  </w:style>
  <w:style w:type="character" w:styleId="ListLabel36">
    <w:name w:val="ListLabel 36"/>
    <w:qFormat/>
    <w:rPr>
      <w:lang w:val="cs-CZ" w:eastAsia="cs-CZ" w:bidi="cs-CZ"/>
    </w:rPr>
  </w:style>
  <w:style w:type="character" w:styleId="ListLabel37">
    <w:name w:val="ListLabel 37"/>
    <w:qFormat/>
    <w:rPr>
      <w:b/>
      <w:color w:val="0000FF"/>
      <w:sz w:val="24"/>
      <w:u w:val="thick" w:color="0000FF"/>
    </w:rPr>
  </w:style>
  <w:style w:type="character" w:styleId="ListLabel38">
    <w:name w:val="ListLabel 38"/>
    <w:qFormat/>
    <w:rPr>
      <w:b/>
      <w:color w:val="0000FF"/>
      <w:sz w:val="24"/>
    </w:rPr>
  </w:style>
  <w:style w:type="character" w:styleId="InternetLink">
    <w:name w:val="Internet Link"/>
    <w:rPr>
      <w:color w:val="000080"/>
      <w:u w:val="single"/>
      <w:lang w:val="zxx" w:eastAsia="zxx" w:bidi="zxx"/>
    </w:rPr>
  </w:style>
  <w:style w:type="character" w:styleId="ListLabel39">
    <w:name w:val="ListLabel 39"/>
    <w:qFormat/>
    <w:rPr>
      <w:color w:val="0000FF"/>
      <w:u w:val="single" w:color="0000FF"/>
    </w:rPr>
  </w:style>
  <w:style w:type="character" w:styleId="ListLabel40">
    <w:name w:val="ListLabel 40"/>
    <w:qFormat/>
    <w:rPr>
      <w:color w:val="0000FF"/>
    </w:rPr>
  </w:style>
  <w:style w:type="character" w:styleId="ListLabel41">
    <w:name w:val="ListLabel 41"/>
    <w:qFormat/>
    <w:rPr/>
  </w:style>
  <w:style w:type="character" w:styleId="ListLabel42">
    <w:name w:val="ListLabel 42"/>
    <w:qFormat/>
    <w:rPr>
      <w:spacing w:val="2"/>
    </w:rPr>
  </w:style>
  <w:style w:type="character" w:styleId="ListLabel43">
    <w:name w:val="ListLabel 43"/>
    <w:qFormat/>
    <w:rPr>
      <w:spacing w:val="0"/>
    </w:rPr>
  </w:style>
  <w:style w:type="character" w:styleId="ListLabel44">
    <w:name w:val="ListLabel 44"/>
    <w:qFormat/>
    <w:rPr>
      <w:b w:val="false"/>
      <w:i/>
      <w:sz w:val="24"/>
    </w:rPr>
  </w:style>
  <w:style w:type="character" w:styleId="ListLabel45">
    <w:name w:val="ListLabel 45"/>
    <w:qFormat/>
    <w:rPr>
      <w:b w:val="false"/>
      <w:i w:val="false"/>
      <w:sz w:val="24"/>
    </w:rPr>
  </w:style>
  <w:style w:type="character" w:styleId="ListLabel46">
    <w:name w:val="ListLabel 46"/>
    <w:qFormat/>
    <w:rPr>
      <w:b w:val="false"/>
      <w:i w:val="false"/>
      <w:spacing w:val="-5"/>
      <w:sz w:val="24"/>
    </w:rPr>
  </w:style>
  <w:style w:type="character" w:styleId="ListLabel47">
    <w:name w:val="ListLabel 47"/>
    <w:qFormat/>
    <w:rPr>
      <w:b w:val="false"/>
      <w:i w:val="false"/>
      <w:spacing w:val="6"/>
      <w:sz w:val="24"/>
    </w:rPr>
  </w:style>
  <w:style w:type="character" w:styleId="ListLabel48">
    <w:name w:val="ListLabel 48"/>
    <w:qFormat/>
    <w:rPr>
      <w:b w:val="false"/>
      <w:i/>
      <w:spacing w:val="0"/>
      <w:sz w:val="24"/>
    </w:rPr>
  </w:style>
  <w:style w:type="character" w:styleId="ListLabel49">
    <w:name w:val="ListLabel 49"/>
    <w:qFormat/>
    <w:rPr>
      <w:b w:val="false"/>
      <w:i w:val="false"/>
      <w:spacing w:val="5"/>
      <w:sz w:val="24"/>
    </w:rPr>
  </w:style>
  <w:style w:type="character" w:styleId="ListLabel50">
    <w:name w:val="ListLabel 50"/>
    <w:qFormat/>
    <w:rPr>
      <w:b w:val="false"/>
      <w:i w:val="false"/>
      <w:spacing w:val="-3"/>
      <w:sz w:val="24"/>
    </w:rPr>
  </w:style>
  <w:style w:type="character" w:styleId="ListLabel51">
    <w:name w:val="ListLabel 51"/>
    <w:qFormat/>
    <w:rPr>
      <w:b w:val="false"/>
      <w:i/>
      <w:spacing w:val="10"/>
      <w:sz w:val="24"/>
    </w:rPr>
  </w:style>
  <w:style w:type="character" w:styleId="ListLabel52">
    <w:name w:val="ListLabel 52"/>
    <w:qFormat/>
    <w:rPr>
      <w:b w:val="false"/>
      <w:i/>
      <w:spacing w:val="-2"/>
      <w:sz w:val="24"/>
    </w:rPr>
  </w:style>
  <w:style w:type="character" w:styleId="ListLabel53">
    <w:name w:val="ListLabel 53"/>
    <w:qFormat/>
    <w:rPr>
      <w:b w:val="false"/>
      <w:i/>
      <w:spacing w:val="-3"/>
      <w:sz w:val="24"/>
    </w:rPr>
  </w:style>
  <w:style w:type="character" w:styleId="ListLabel54">
    <w:name w:val="ListLabel 54"/>
    <w:qFormat/>
    <w:rPr>
      <w:spacing w:val="6"/>
    </w:rPr>
  </w:style>
  <w:style w:type="character" w:styleId="ListLabel55">
    <w:name w:val="ListLabel 55"/>
    <w:qFormat/>
    <w:rPr>
      <w:spacing w:val="-9"/>
    </w:rPr>
  </w:style>
  <w:style w:type="character" w:styleId="ListLabel56">
    <w:name w:val="ListLabel 56"/>
    <w:qFormat/>
    <w:rPr>
      <w:b w:val="false"/>
      <w:i w:val="false"/>
      <w:spacing w:val="2"/>
      <w:sz w:val="24"/>
    </w:rPr>
  </w:style>
  <w:style w:type="character" w:styleId="ListLabel57">
    <w:name w:val="ListLabel 57"/>
    <w:qFormat/>
    <w:rPr>
      <w:spacing w:val="5"/>
    </w:rPr>
  </w:style>
  <w:style w:type="character" w:styleId="ListLabel58">
    <w:name w:val="ListLabel 58"/>
    <w:qFormat/>
    <w:rPr>
      <w:spacing w:val="-2"/>
    </w:rPr>
  </w:style>
  <w:style w:type="character" w:styleId="ListLabel59">
    <w:name w:val="ListLabel 59"/>
    <w:qFormat/>
    <w:rPr>
      <w:sz w:val="22"/>
    </w:rPr>
  </w:style>
  <w:style w:type="character" w:styleId="ListLabel60">
    <w:name w:val="ListLabel 60"/>
    <w:qFormat/>
    <w:rPr>
      <w:sz w:val="24"/>
    </w:rPr>
  </w:style>
  <w:style w:type="character" w:styleId="ListLabel61">
    <w:name w:val="ListLabel 61"/>
    <w:qFormat/>
    <w:rPr>
      <w:position w:val="0"/>
      <w:sz w:val="24"/>
      <w:sz w:val="24"/>
      <w:vertAlign w:val="baseline"/>
    </w:rPr>
  </w:style>
  <w:style w:type="paragraph" w:styleId="Heading">
    <w:name w:val="Heading"/>
    <w:basedOn w:val="Normal"/>
    <w:next w:val="TextBody"/>
    <w:qFormat/>
    <w:pPr>
      <w:keepNext w:val="true"/>
      <w:spacing w:before="240" w:after="120"/>
    </w:pPr>
    <w:rPr>
      <w:rFonts w:ascii="Liberation Sans" w:hAnsi="Liberation Sans" w:eastAsia="WenQuanYi Micro Hei" w:cs="Lohit Devanagari"/>
      <w:sz w:val="28"/>
      <w:szCs w:val="28"/>
    </w:rPr>
  </w:style>
  <w:style w:type="paragraph" w:styleId="TextBody">
    <w:name w:val="Body Text"/>
    <w:basedOn w:val="Normal"/>
    <w:uiPriority w:val="1"/>
    <w:qFormat/>
    <w:pPr/>
    <w:rPr>
      <w:rFonts w:ascii="Times New Roman" w:hAnsi="Times New Roman" w:eastAsia="Times New Roman" w:cs="Times New Roman"/>
      <w:sz w:val="24"/>
      <w:szCs w:val="24"/>
      <w:lang w:val="cs-CZ" w:eastAsia="cs-CZ" w:bidi="cs-CZ"/>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Contents1">
    <w:name w:val="TOC 1"/>
    <w:basedOn w:val="Normal"/>
    <w:uiPriority w:val="1"/>
    <w:qFormat/>
    <w:pPr>
      <w:spacing w:before="276" w:after="0"/>
      <w:ind w:left="616" w:right="0" w:hanging="480"/>
    </w:pPr>
    <w:rPr>
      <w:rFonts w:ascii="Times New Roman" w:hAnsi="Times New Roman" w:eastAsia="Times New Roman" w:cs="Times New Roman"/>
      <w:b/>
      <w:bCs/>
      <w:sz w:val="24"/>
      <w:szCs w:val="24"/>
      <w:lang w:val="cs-CZ" w:eastAsia="cs-CZ" w:bidi="cs-CZ"/>
    </w:rPr>
  </w:style>
  <w:style w:type="paragraph" w:styleId="Contents2">
    <w:name w:val="TOC 2"/>
    <w:basedOn w:val="Normal"/>
    <w:uiPriority w:val="1"/>
    <w:qFormat/>
    <w:pPr>
      <w:spacing w:before="276" w:after="0"/>
      <w:ind w:left="1097" w:right="0" w:hanging="721"/>
    </w:pPr>
    <w:rPr>
      <w:rFonts w:ascii="Times New Roman" w:hAnsi="Times New Roman" w:eastAsia="Times New Roman" w:cs="Times New Roman"/>
      <w:sz w:val="24"/>
      <w:szCs w:val="24"/>
      <w:lang w:val="cs-CZ" w:eastAsia="cs-CZ" w:bidi="cs-CZ"/>
    </w:rPr>
  </w:style>
  <w:style w:type="paragraph" w:styleId="Contents3">
    <w:name w:val="TOC 3"/>
    <w:basedOn w:val="Normal"/>
    <w:uiPriority w:val="1"/>
    <w:qFormat/>
    <w:pPr>
      <w:spacing w:before="272" w:after="0"/>
      <w:ind w:left="1097" w:right="0" w:hanging="721"/>
    </w:pPr>
    <w:rPr>
      <w:rFonts w:ascii="Times New Roman" w:hAnsi="Times New Roman" w:eastAsia="Times New Roman" w:cs="Times New Roman"/>
      <w:b/>
      <w:bCs/>
      <w:i/>
      <w:lang w:val="cs-CZ" w:eastAsia="cs-CZ" w:bidi="cs-CZ"/>
    </w:rPr>
  </w:style>
  <w:style w:type="paragraph" w:styleId="Contents4">
    <w:name w:val="TOC 4"/>
    <w:basedOn w:val="Normal"/>
    <w:uiPriority w:val="1"/>
    <w:qFormat/>
    <w:pPr>
      <w:spacing w:before="277" w:after="0"/>
      <w:ind w:left="1577" w:right="0" w:hanging="961"/>
    </w:pPr>
    <w:rPr>
      <w:rFonts w:ascii="Times New Roman" w:hAnsi="Times New Roman" w:eastAsia="Times New Roman" w:cs="Times New Roman"/>
      <w:sz w:val="24"/>
      <w:szCs w:val="24"/>
      <w:lang w:val="cs-CZ" w:eastAsia="cs-CZ" w:bidi="cs-CZ"/>
    </w:rPr>
  </w:style>
  <w:style w:type="paragraph" w:styleId="Contents5">
    <w:name w:val="TOC 5"/>
    <w:basedOn w:val="Normal"/>
    <w:uiPriority w:val="1"/>
    <w:qFormat/>
    <w:pPr>
      <w:spacing w:before="276" w:after="0"/>
      <w:ind w:left="1577" w:right="0" w:hanging="961"/>
    </w:pPr>
    <w:rPr>
      <w:rFonts w:ascii="Times New Roman" w:hAnsi="Times New Roman" w:eastAsia="Times New Roman" w:cs="Times New Roman"/>
      <w:b/>
      <w:bCs/>
      <w:i/>
      <w:lang w:val="cs-CZ" w:eastAsia="cs-CZ" w:bidi="cs-CZ"/>
    </w:rPr>
  </w:style>
  <w:style w:type="paragraph" w:styleId="ListParagraph">
    <w:name w:val="List Paragraph"/>
    <w:basedOn w:val="Normal"/>
    <w:uiPriority w:val="1"/>
    <w:qFormat/>
    <w:pPr>
      <w:ind w:left="857" w:right="0" w:hanging="361"/>
    </w:pPr>
    <w:rPr>
      <w:rFonts w:ascii="Times New Roman" w:hAnsi="Times New Roman" w:eastAsia="Times New Roman" w:cs="Times New Roman"/>
      <w:lang w:val="cs-CZ" w:eastAsia="cs-CZ" w:bidi="cs-CZ"/>
    </w:rPr>
  </w:style>
  <w:style w:type="paragraph" w:styleId="TableParagraph">
    <w:name w:val="Table Paragraph"/>
    <w:basedOn w:val="Normal"/>
    <w:uiPriority w:val="1"/>
    <w:qFormat/>
    <w:pPr/>
    <w:rPr>
      <w:lang w:val="cs-CZ" w:eastAsia="cs-CZ" w:bidi="cs-CZ"/>
    </w:rPr>
  </w:style>
  <w:style w:type="paragraph" w:styleId="Footer">
    <w:name w:val="Footer"/>
    <w:basedOn w:val="Normal"/>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j.stritecky@seznam.cz" TargetMode="External"/><Relationship Id="rId3" Type="http://schemas.openxmlformats.org/officeDocument/2006/relationships/hyperlink" Target="mailto:skrita@mail.muni.cz" TargetMode="External"/><Relationship Id="rId4" Type="http://schemas.openxmlformats.org/officeDocument/2006/relationships/hyperlink" Target="http://www.premioibam.cz/"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hyperlink" Target="http://www.inegi.org.mx/sistemas/TabuladosBasicos/default.aspx?c=16765&amp;amp;s=est" TargetMode="External"/><Relationship Id="rId18" Type="http://schemas.openxmlformats.org/officeDocument/2006/relationships/footer" Target="footer13.xml"/><Relationship Id="rId19" Type="http://schemas.openxmlformats.org/officeDocument/2006/relationships/footer" Target="footer14.xml"/><Relationship Id="rId20" Type="http://schemas.openxmlformats.org/officeDocument/2006/relationships/footer" Target="footer15.xml"/><Relationship Id="rId21" Type="http://schemas.openxmlformats.org/officeDocument/2006/relationships/footer" Target="footer16.xml"/><Relationship Id="rId22" Type="http://schemas.openxmlformats.org/officeDocument/2006/relationships/hyperlink" Target="http://redescolar.ilce.edu.mx/redescolar/act_permanentes/historia/histdeltiempo/pasado/tiempo/p_cale" TargetMode="External"/><Relationship Id="rId23" Type="http://schemas.openxmlformats.org/officeDocument/2006/relationships/footer" Target="footer17.xml"/><Relationship Id="rId24" Type="http://schemas.openxmlformats.org/officeDocument/2006/relationships/footer" Target="footer18.xml"/><Relationship Id="rId25" Type="http://schemas.openxmlformats.org/officeDocument/2006/relationships/footer" Target="footer19.xml"/><Relationship Id="rId26" Type="http://schemas.openxmlformats.org/officeDocument/2006/relationships/footer" Target="footer20.xml"/><Relationship Id="rId27" Type="http://schemas.openxmlformats.org/officeDocument/2006/relationships/footer" Target="footer21.xml"/><Relationship Id="rId28" Type="http://schemas.openxmlformats.org/officeDocument/2006/relationships/footer" Target="footer22.xml"/><Relationship Id="rId29" Type="http://schemas.openxmlformats.org/officeDocument/2006/relationships/footer" Target="footer23.xml"/><Relationship Id="rId30" Type="http://schemas.openxmlformats.org/officeDocument/2006/relationships/hyperlink" Target="http://redescolar.ilce.edu.mx/redescolar/act_permanentes/historia/histdeltiempo/pasad" TargetMode="External"/><Relationship Id="rId31" Type="http://schemas.openxmlformats.org/officeDocument/2006/relationships/hyperlink" Target="http://www.inegi.org.mx/sistemas/TabuladosBasicos/default.aspx?c=16765&amp;amp;s=est" TargetMode="External"/><Relationship Id="rId32" Type="http://schemas.openxmlformats.org/officeDocument/2006/relationships/hyperlink" Target="http://www.rae.es/" TargetMode="External"/><Relationship Id="rId33" Type="http://schemas.openxmlformats.org/officeDocument/2006/relationships/footer" Target="footer24.xml"/><Relationship Id="rId34" Type="http://schemas.openxmlformats.org/officeDocument/2006/relationships/numbering" Target="numbering.xml"/><Relationship Id="rId35" Type="http://schemas.openxmlformats.org/officeDocument/2006/relationships/fontTable" Target="fontTable.xml"/><Relationship Id="rId36" Type="http://schemas.openxmlformats.org/officeDocument/2006/relationships/settings" Target="settings.xml"/><Relationship Id="rId3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LibreOffice/6.2.8.2$Linux_X86_64 LibreOffice_project/20$Build-2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2019-12-09T17:06:36Z</dcterms:created>
  <dc:creator>Neznámý</dc:creator>
  <dc:description/>
  <dc:language>pt-PT</dc:language>
  <cp:lastModifiedBy/>
  <dcterms:modified xsi:type="dcterms:W3CDTF">2019-12-09T17:06:36Z</dcterms:modified>
  <cp:revision>0</cp:revision>
  <dc:subject/>
  <dc:title>PREMIO IBEROAMERICANO 2012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reated">
    <vt:filetime>2011-12-04T00:00:00Z</vt:filetime>
  </property>
  <property fmtid="{D5CDD505-2E9C-101B-9397-08002B2CF9AE}" pid="4" name="Creator">
    <vt:lpwstr>Microsoft® Office Word 2007</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2019-12-09T00:00:00Z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